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1103"/>
        <w:tblW w:w="0" w:type="auto"/>
        <w:tblLayout w:type="fixed"/>
        <w:tblLook w:val="04A0" w:firstRow="1" w:lastRow="0" w:firstColumn="1" w:lastColumn="0" w:noHBand="0" w:noVBand="1"/>
      </w:tblPr>
      <w:tblGrid>
        <w:gridCol w:w="13716"/>
      </w:tblGrid>
      <w:tr w:rsidR="00FF2327" w:rsidRPr="00FF2327" w:rsidTr="0081681F">
        <w:tc>
          <w:tcPr>
            <w:tcW w:w="13716" w:type="dxa"/>
          </w:tcPr>
          <w:p w:rsidR="00073F8E" w:rsidRDefault="007F10BA" w:rsidP="00DA12B7">
            <w:pPr>
              <w:jc w:val="center"/>
              <w:rPr>
                <w:b/>
                <w:sz w:val="32"/>
                <w:szCs w:val="32"/>
                <w:u w:val="single"/>
              </w:rPr>
            </w:pPr>
            <w:r w:rsidRPr="00367752">
              <w:rPr>
                <w:b/>
                <w:sz w:val="32"/>
                <w:szCs w:val="32"/>
                <w:u w:val="single"/>
              </w:rPr>
              <w:t>Pupil</w:t>
            </w:r>
            <w:r w:rsidR="005C713F" w:rsidRPr="00367752">
              <w:rPr>
                <w:b/>
                <w:sz w:val="32"/>
                <w:szCs w:val="32"/>
                <w:u w:val="single"/>
              </w:rPr>
              <w:t xml:space="preserve"> Prem</w:t>
            </w:r>
            <w:r w:rsidR="00A51F79">
              <w:rPr>
                <w:b/>
                <w:sz w:val="32"/>
                <w:szCs w:val="32"/>
                <w:u w:val="single"/>
              </w:rPr>
              <w:t>ium Grant Expenditure  Plan 2017/18</w:t>
            </w:r>
            <w:r w:rsidR="00367752" w:rsidRPr="00367752">
              <w:rPr>
                <w:b/>
                <w:sz w:val="32"/>
                <w:szCs w:val="32"/>
                <w:u w:val="single"/>
              </w:rPr>
              <w:t xml:space="preserve"> </w:t>
            </w:r>
            <w:r w:rsidR="00A51F79">
              <w:rPr>
                <w:b/>
                <w:sz w:val="32"/>
                <w:szCs w:val="32"/>
                <w:u w:val="single"/>
              </w:rPr>
              <w:t>and current 2016/17</w:t>
            </w:r>
            <w:r w:rsidR="00073F8E">
              <w:rPr>
                <w:b/>
                <w:sz w:val="32"/>
                <w:szCs w:val="32"/>
                <w:u w:val="single"/>
              </w:rPr>
              <w:t xml:space="preserve"> Outcomes</w:t>
            </w:r>
            <w:r w:rsidR="00A41E84">
              <w:rPr>
                <w:b/>
                <w:sz w:val="32"/>
                <w:szCs w:val="32"/>
                <w:u w:val="single"/>
              </w:rPr>
              <w:t xml:space="preserve"> (April 17 update)</w:t>
            </w:r>
          </w:p>
          <w:p w:rsidR="007F10BA" w:rsidRPr="00367752" w:rsidRDefault="00A51F79" w:rsidP="00DA12B7">
            <w:pPr>
              <w:jc w:val="center"/>
              <w:rPr>
                <w:b/>
                <w:sz w:val="32"/>
                <w:szCs w:val="32"/>
                <w:u w:val="single"/>
              </w:rPr>
            </w:pPr>
            <w:r>
              <w:rPr>
                <w:b/>
                <w:sz w:val="24"/>
                <w:szCs w:val="24"/>
                <w:u w:val="single"/>
              </w:rPr>
              <w:t>(April 17</w:t>
            </w:r>
            <w:r w:rsidR="00C63EA9" w:rsidRPr="00367752">
              <w:rPr>
                <w:b/>
                <w:sz w:val="24"/>
                <w:szCs w:val="24"/>
                <w:u w:val="single"/>
              </w:rPr>
              <w:t>-April</w:t>
            </w:r>
            <w:r w:rsidR="005C713F" w:rsidRPr="00367752">
              <w:rPr>
                <w:b/>
                <w:sz w:val="24"/>
                <w:szCs w:val="24"/>
                <w:u w:val="single"/>
              </w:rPr>
              <w:t xml:space="preserve"> </w:t>
            </w:r>
            <w:r>
              <w:rPr>
                <w:b/>
                <w:sz w:val="24"/>
                <w:szCs w:val="24"/>
                <w:u w:val="single"/>
              </w:rPr>
              <w:t>18</w:t>
            </w:r>
            <w:r w:rsidR="00C63EA9" w:rsidRPr="00367752">
              <w:rPr>
                <w:b/>
                <w:sz w:val="24"/>
                <w:szCs w:val="24"/>
                <w:u w:val="single"/>
              </w:rPr>
              <w:t xml:space="preserve">  straddling 2 Academic</w:t>
            </w:r>
            <w:r w:rsidR="00020178" w:rsidRPr="00367752">
              <w:rPr>
                <w:b/>
                <w:sz w:val="24"/>
                <w:szCs w:val="24"/>
                <w:u w:val="single"/>
              </w:rPr>
              <w:t xml:space="preserve"> Years)</w:t>
            </w:r>
            <w:r w:rsidR="00DE19D5" w:rsidRPr="00367752">
              <w:rPr>
                <w:b/>
                <w:sz w:val="24"/>
                <w:szCs w:val="24"/>
                <w:u w:val="single"/>
              </w:rPr>
              <w:t xml:space="preserve"> </w:t>
            </w:r>
          </w:p>
          <w:p w:rsidR="007F10BA" w:rsidRPr="00367752" w:rsidRDefault="007F10BA" w:rsidP="00020178">
            <w:pPr>
              <w:jc w:val="center"/>
              <w:rPr>
                <w:b/>
                <w:sz w:val="32"/>
                <w:szCs w:val="32"/>
                <w:u w:val="single"/>
              </w:rPr>
            </w:pPr>
            <w:r w:rsidRPr="00367752">
              <w:rPr>
                <w:b/>
                <w:sz w:val="32"/>
                <w:szCs w:val="32"/>
                <w:u w:val="single"/>
              </w:rPr>
              <w:t>Tibberton CE Primary School</w:t>
            </w:r>
          </w:p>
          <w:p w:rsidR="005C713F" w:rsidRPr="005C713F" w:rsidRDefault="005C713F" w:rsidP="005C713F">
            <w:pPr>
              <w:rPr>
                <w:b/>
              </w:rPr>
            </w:pPr>
          </w:p>
          <w:p w:rsidR="005C713F" w:rsidRDefault="005C713F" w:rsidP="005C713F">
            <w:pPr>
              <w:rPr>
                <w:b/>
              </w:rPr>
            </w:pPr>
            <w:r w:rsidRPr="005C713F">
              <w:rPr>
                <w:b/>
              </w:rPr>
              <w:t>Coordination of support for</w:t>
            </w:r>
            <w:r w:rsidR="00A41E84">
              <w:rPr>
                <w:b/>
              </w:rPr>
              <w:t xml:space="preserve"> PP</w:t>
            </w:r>
            <w:r w:rsidR="00513AC0">
              <w:rPr>
                <w:b/>
              </w:rPr>
              <w:t xml:space="preserve">, LAC, </w:t>
            </w:r>
            <w:r w:rsidR="003D389C">
              <w:rPr>
                <w:b/>
              </w:rPr>
              <w:t xml:space="preserve">Forces and </w:t>
            </w:r>
            <w:r w:rsidR="00513AC0">
              <w:rPr>
                <w:b/>
              </w:rPr>
              <w:t xml:space="preserve">post care </w:t>
            </w:r>
            <w:r w:rsidR="003D389C">
              <w:rPr>
                <w:b/>
              </w:rPr>
              <w:t>pupils</w:t>
            </w:r>
            <w:r w:rsidRPr="005C713F">
              <w:rPr>
                <w:b/>
              </w:rPr>
              <w:t xml:space="preserve"> is through the Inclusion Leaders, Mrs Rita Coates and Mrs Rachel Tomkinson, </w:t>
            </w:r>
            <w:r w:rsidR="00513AC0">
              <w:rPr>
                <w:b/>
              </w:rPr>
              <w:t xml:space="preserve">Miss Helen Osterfield Designated LAC Lead, </w:t>
            </w:r>
            <w:r w:rsidR="00A41E84">
              <w:rPr>
                <w:b/>
              </w:rPr>
              <w:t>supported by the</w:t>
            </w:r>
            <w:r w:rsidR="00A41E84" w:rsidRPr="005C713F">
              <w:rPr>
                <w:b/>
              </w:rPr>
              <w:t xml:space="preserve"> </w:t>
            </w:r>
            <w:r w:rsidR="00A41E84">
              <w:rPr>
                <w:b/>
              </w:rPr>
              <w:t xml:space="preserve">Governing Body </w:t>
            </w:r>
            <w:r w:rsidR="00A51F79">
              <w:rPr>
                <w:b/>
              </w:rPr>
              <w:t>PPG</w:t>
            </w:r>
            <w:r w:rsidRPr="005C713F">
              <w:rPr>
                <w:b/>
              </w:rPr>
              <w:t xml:space="preserve"> Champion </w:t>
            </w:r>
            <w:r w:rsidR="00367752">
              <w:rPr>
                <w:b/>
              </w:rPr>
              <w:t>from</w:t>
            </w:r>
            <w:r w:rsidRPr="005C713F">
              <w:rPr>
                <w:b/>
              </w:rPr>
              <w:t xml:space="preserve"> the </w:t>
            </w:r>
            <w:r w:rsidR="00A41E84">
              <w:rPr>
                <w:b/>
              </w:rPr>
              <w:t>Mrs Alison Mills and Safeguarding Lead, Mrs Sandra Towers.</w:t>
            </w:r>
          </w:p>
          <w:p w:rsidR="00DE093B" w:rsidRDefault="00DE093B" w:rsidP="005C713F">
            <w:pPr>
              <w:rPr>
                <w:b/>
              </w:rPr>
            </w:pPr>
            <w:r>
              <w:rPr>
                <w:b/>
              </w:rPr>
              <w:t>Mrs Naomi Musters (PP Teacher) and Mrs Cathy Leaver (PP</w:t>
            </w:r>
            <w:r w:rsidR="00A41E84">
              <w:rPr>
                <w:b/>
              </w:rPr>
              <w:t xml:space="preserve"> </w:t>
            </w:r>
            <w:r>
              <w:rPr>
                <w:b/>
              </w:rPr>
              <w:t>TA support) work together wit</w:t>
            </w:r>
            <w:r w:rsidR="00A41E84">
              <w:rPr>
                <w:b/>
              </w:rPr>
              <w:t>h class teachers and Inclusion L</w:t>
            </w:r>
            <w:r>
              <w:rPr>
                <w:b/>
              </w:rPr>
              <w:t>eaders to tailor appropriate support both within and outside the classr</w:t>
            </w:r>
            <w:r w:rsidR="00A41E84">
              <w:rPr>
                <w:b/>
              </w:rPr>
              <w:t>oom, small group and one to one provision.</w:t>
            </w:r>
          </w:p>
          <w:p w:rsidR="00DE093B" w:rsidRPr="005C713F" w:rsidRDefault="00DE093B" w:rsidP="005C713F">
            <w:pPr>
              <w:rPr>
                <w:b/>
              </w:rPr>
            </w:pPr>
            <w:r>
              <w:rPr>
                <w:b/>
              </w:rPr>
              <w:t xml:space="preserve">Support from these staff is delivered in </w:t>
            </w:r>
            <w:r w:rsidR="00A41E84">
              <w:rPr>
                <w:b/>
              </w:rPr>
              <w:t xml:space="preserve">planned </w:t>
            </w:r>
            <w:r>
              <w:rPr>
                <w:b/>
              </w:rPr>
              <w:t>blocks of time across the year to enable the secure learning and embedding of targeted skills.</w:t>
            </w:r>
          </w:p>
          <w:p w:rsidR="005C713F" w:rsidRPr="005C713F" w:rsidRDefault="005C713F" w:rsidP="005C713F">
            <w:pPr>
              <w:rPr>
                <w:b/>
              </w:rPr>
            </w:pPr>
          </w:p>
          <w:p w:rsidR="005C713F" w:rsidRPr="005C713F" w:rsidRDefault="00F45846" w:rsidP="005C713F">
            <w:pPr>
              <w:rPr>
                <w:b/>
              </w:rPr>
            </w:pPr>
            <w:r>
              <w:rPr>
                <w:b/>
              </w:rPr>
              <w:t>Overarching objectives in spending PP</w:t>
            </w:r>
            <w:r w:rsidR="005C713F" w:rsidRPr="005C713F">
              <w:rPr>
                <w:b/>
              </w:rPr>
              <w:t>:</w:t>
            </w:r>
          </w:p>
          <w:p w:rsidR="005C713F" w:rsidRPr="005C713F" w:rsidRDefault="005C713F" w:rsidP="005C713F">
            <w:pPr>
              <w:numPr>
                <w:ilvl w:val="0"/>
                <w:numId w:val="1"/>
              </w:numPr>
              <w:rPr>
                <w:b/>
              </w:rPr>
            </w:pPr>
            <w:r w:rsidRPr="005C713F">
              <w:rPr>
                <w:b/>
              </w:rPr>
              <w:t>To provide emotiona</w:t>
            </w:r>
            <w:r w:rsidR="003D389C">
              <w:rPr>
                <w:b/>
              </w:rPr>
              <w:t>l and practical s</w:t>
            </w:r>
            <w:r w:rsidR="00A41E84">
              <w:rPr>
                <w:b/>
              </w:rPr>
              <w:t>upport that PP</w:t>
            </w:r>
            <w:r w:rsidRPr="005C713F">
              <w:rPr>
                <w:b/>
              </w:rPr>
              <w:t xml:space="preserve"> pupils need to </w:t>
            </w:r>
            <w:r w:rsidR="00FB35AE">
              <w:rPr>
                <w:b/>
              </w:rPr>
              <w:t>enable them to learn effectively</w:t>
            </w:r>
            <w:r w:rsidR="00513AC0">
              <w:rPr>
                <w:b/>
              </w:rPr>
              <w:t xml:space="preserve"> and achieve </w:t>
            </w:r>
            <w:r w:rsidR="00651854">
              <w:rPr>
                <w:b/>
              </w:rPr>
              <w:t xml:space="preserve">at least </w:t>
            </w:r>
            <w:r w:rsidR="00513AC0">
              <w:rPr>
                <w:b/>
              </w:rPr>
              <w:t>Age Related Expectations in reading, writing and mathematics.</w:t>
            </w:r>
            <w:r w:rsidR="00FB35AE">
              <w:rPr>
                <w:b/>
              </w:rPr>
              <w:t xml:space="preserve"> </w:t>
            </w:r>
          </w:p>
          <w:p w:rsidR="005C713F" w:rsidRPr="005C713F" w:rsidRDefault="005C713F" w:rsidP="005C713F">
            <w:pPr>
              <w:numPr>
                <w:ilvl w:val="0"/>
                <w:numId w:val="1"/>
              </w:numPr>
              <w:rPr>
                <w:b/>
              </w:rPr>
            </w:pPr>
            <w:r w:rsidRPr="005C713F">
              <w:rPr>
                <w:b/>
              </w:rPr>
              <w:t>To provide catch-up interventio</w:t>
            </w:r>
            <w:r w:rsidR="00A41E84">
              <w:rPr>
                <w:b/>
              </w:rPr>
              <w:t>ns  to close the gap between PP</w:t>
            </w:r>
            <w:r w:rsidRPr="005C713F">
              <w:rPr>
                <w:b/>
              </w:rPr>
              <w:t xml:space="preserve"> and all </w:t>
            </w:r>
            <w:r w:rsidR="00A41E84">
              <w:rPr>
                <w:b/>
              </w:rPr>
              <w:t>non-PP</w:t>
            </w:r>
            <w:r w:rsidR="003D389C">
              <w:rPr>
                <w:b/>
              </w:rPr>
              <w:t xml:space="preserve"> </w:t>
            </w:r>
            <w:r w:rsidRPr="005C713F">
              <w:rPr>
                <w:b/>
              </w:rPr>
              <w:t>pupils</w:t>
            </w:r>
          </w:p>
          <w:p w:rsidR="003D389C" w:rsidRPr="003D389C" w:rsidRDefault="005C713F" w:rsidP="003D389C">
            <w:pPr>
              <w:numPr>
                <w:ilvl w:val="0"/>
                <w:numId w:val="1"/>
              </w:numPr>
              <w:rPr>
                <w:b/>
              </w:rPr>
            </w:pPr>
            <w:r w:rsidRPr="005C713F">
              <w:rPr>
                <w:b/>
              </w:rPr>
              <w:t>To provide appropriate extension activitie</w:t>
            </w:r>
            <w:r w:rsidR="00A41E84">
              <w:rPr>
                <w:b/>
              </w:rPr>
              <w:t>s and support to enable PP</w:t>
            </w:r>
            <w:r w:rsidRPr="005C713F">
              <w:rPr>
                <w:b/>
              </w:rPr>
              <w:t xml:space="preserve"> pupils to </w:t>
            </w:r>
            <w:r w:rsidR="00A41E84">
              <w:rPr>
                <w:b/>
              </w:rPr>
              <w:t xml:space="preserve">build confidence and resilience and </w:t>
            </w:r>
            <w:r w:rsidRPr="005C713F">
              <w:rPr>
                <w:b/>
              </w:rPr>
              <w:t>meet their potential.</w:t>
            </w:r>
            <w:r w:rsidR="003D389C" w:rsidRPr="003D389C">
              <w:rPr>
                <w:b/>
              </w:rPr>
              <w:t xml:space="preserve"> </w:t>
            </w:r>
          </w:p>
          <w:p w:rsidR="003D389C" w:rsidRDefault="00651854" w:rsidP="00FB35AE">
            <w:pPr>
              <w:numPr>
                <w:ilvl w:val="0"/>
                <w:numId w:val="1"/>
              </w:numPr>
              <w:rPr>
                <w:b/>
              </w:rPr>
            </w:pPr>
            <w:r>
              <w:rPr>
                <w:b/>
              </w:rPr>
              <w:t>To train all staff in the most</w:t>
            </w:r>
            <w:r w:rsidR="003D389C" w:rsidRPr="003D389C">
              <w:rPr>
                <w:b/>
              </w:rPr>
              <w:t xml:space="preserve"> </w:t>
            </w:r>
            <w:r w:rsidR="00A41E84">
              <w:rPr>
                <w:b/>
              </w:rPr>
              <w:t>effective</w:t>
            </w:r>
            <w:r w:rsidR="003D389C" w:rsidRPr="003D389C">
              <w:rPr>
                <w:b/>
              </w:rPr>
              <w:t xml:space="preserve"> strategies for improving</w:t>
            </w:r>
            <w:r w:rsidR="00A41E84">
              <w:rPr>
                <w:b/>
              </w:rPr>
              <w:t xml:space="preserve"> the</w:t>
            </w:r>
            <w:r w:rsidR="003D389C" w:rsidRPr="003D389C">
              <w:rPr>
                <w:b/>
              </w:rPr>
              <w:t xml:space="preserve"> p</w:t>
            </w:r>
            <w:r w:rsidR="00A41E84">
              <w:rPr>
                <w:b/>
              </w:rPr>
              <w:t>erformance of pupils in</w:t>
            </w:r>
            <w:r w:rsidR="00513AC0">
              <w:rPr>
                <w:b/>
              </w:rPr>
              <w:t xml:space="preserve"> disadvantaged</w:t>
            </w:r>
            <w:r w:rsidR="003D389C" w:rsidRPr="003D389C">
              <w:rPr>
                <w:b/>
              </w:rPr>
              <w:t xml:space="preserve"> groups</w:t>
            </w:r>
            <w:r w:rsidR="00A41E84">
              <w:rPr>
                <w:b/>
              </w:rPr>
              <w:t>.</w:t>
            </w:r>
          </w:p>
          <w:p w:rsidR="00A51F79" w:rsidRDefault="00A51F79" w:rsidP="00A51F79">
            <w:pPr>
              <w:ind w:left="720"/>
              <w:rPr>
                <w:b/>
              </w:rPr>
            </w:pPr>
          </w:p>
          <w:p w:rsidR="00FB35AE" w:rsidRPr="00FB35AE" w:rsidRDefault="00A51F79" w:rsidP="00A51F79">
            <w:pPr>
              <w:rPr>
                <w:b/>
              </w:rPr>
            </w:pPr>
            <w:r w:rsidRPr="00A51F79">
              <w:rPr>
                <w:b/>
              </w:rPr>
              <w:t>Overview of the school:</w:t>
            </w:r>
          </w:p>
          <w:tbl>
            <w:tblPr>
              <w:tblStyle w:val="TableGrid"/>
              <w:tblW w:w="0" w:type="auto"/>
              <w:tblLayout w:type="fixed"/>
              <w:tblLook w:val="04A0" w:firstRow="1" w:lastRow="0" w:firstColumn="1" w:lastColumn="0" w:noHBand="0" w:noVBand="1"/>
            </w:tblPr>
            <w:tblGrid>
              <w:gridCol w:w="3539"/>
              <w:gridCol w:w="4536"/>
              <w:gridCol w:w="2717"/>
              <w:gridCol w:w="2386"/>
            </w:tblGrid>
            <w:tr w:rsidR="00A51F79" w:rsidTr="00F36B91">
              <w:tc>
                <w:tcPr>
                  <w:tcW w:w="13178" w:type="dxa"/>
                  <w:gridSpan w:val="4"/>
                </w:tcPr>
                <w:p w:rsidR="00A51F79" w:rsidRDefault="00A51F79" w:rsidP="00BC34CA">
                  <w:pPr>
                    <w:framePr w:hSpace="180" w:wrap="around" w:vAnchor="page" w:hAnchor="margin" w:y="1103"/>
                    <w:rPr>
                      <w:b/>
                    </w:rPr>
                  </w:pPr>
                  <w:r>
                    <w:rPr>
                      <w:b/>
                    </w:rPr>
                    <w:t>Summary information:</w:t>
                  </w:r>
                </w:p>
              </w:tc>
            </w:tr>
            <w:tr w:rsidR="00F36B91" w:rsidTr="00F36B91">
              <w:tc>
                <w:tcPr>
                  <w:tcW w:w="3539" w:type="dxa"/>
                </w:tcPr>
                <w:p w:rsidR="00F36B91" w:rsidRDefault="00F36B91" w:rsidP="00BC34CA">
                  <w:pPr>
                    <w:framePr w:hSpace="180" w:wrap="around" w:vAnchor="page" w:hAnchor="margin" w:y="1103"/>
                    <w:rPr>
                      <w:b/>
                    </w:rPr>
                  </w:pPr>
                  <w:r>
                    <w:rPr>
                      <w:b/>
                    </w:rPr>
                    <w:t>Academic Year:                2017/18</w:t>
                  </w:r>
                </w:p>
              </w:tc>
              <w:tc>
                <w:tcPr>
                  <w:tcW w:w="4536" w:type="dxa"/>
                </w:tcPr>
                <w:p w:rsidR="00651854" w:rsidRDefault="00F36B91" w:rsidP="00BC34CA">
                  <w:pPr>
                    <w:framePr w:hSpace="180" w:wrap="around" w:vAnchor="page" w:hAnchor="margin" w:y="1103"/>
                    <w:rPr>
                      <w:b/>
                    </w:rPr>
                  </w:pPr>
                  <w:r>
                    <w:rPr>
                      <w:b/>
                    </w:rPr>
                    <w:t xml:space="preserve">Total PP Budget:  </w:t>
                  </w:r>
                  <w:r w:rsidR="00651854">
                    <w:rPr>
                      <w:b/>
                    </w:rPr>
                    <w:t>£</w:t>
                  </w:r>
                  <w:r w:rsidR="00A00EF6">
                    <w:rPr>
                      <w:b/>
                    </w:rPr>
                    <w:t>25</w:t>
                  </w:r>
                  <w:r w:rsidR="00651854">
                    <w:rPr>
                      <w:b/>
                    </w:rPr>
                    <w:t>,</w:t>
                  </w:r>
                  <w:r w:rsidR="00A00EF6">
                    <w:rPr>
                      <w:b/>
                    </w:rPr>
                    <w:t>701</w:t>
                  </w:r>
                </w:p>
                <w:p w:rsidR="00F36B91" w:rsidRDefault="00651854" w:rsidP="00BC34CA">
                  <w:pPr>
                    <w:framePr w:hSpace="180" w:wrap="around" w:vAnchor="page" w:hAnchor="margin" w:y="1103"/>
                    <w:rPr>
                      <w:b/>
                    </w:rPr>
                  </w:pPr>
                  <w:r>
                    <w:rPr>
                      <w:b/>
                    </w:rPr>
                    <w:t xml:space="preserve"> (Projected, based on previous year funding)</w:t>
                  </w:r>
                </w:p>
              </w:tc>
              <w:tc>
                <w:tcPr>
                  <w:tcW w:w="2717" w:type="dxa"/>
                </w:tcPr>
                <w:p w:rsidR="00F36B91" w:rsidRDefault="00F36B91" w:rsidP="00BC34CA">
                  <w:pPr>
                    <w:framePr w:hSpace="180" w:wrap="around" w:vAnchor="page" w:hAnchor="margin" w:y="1103"/>
                    <w:rPr>
                      <w:b/>
                    </w:rPr>
                  </w:pPr>
                  <w:r>
                    <w:rPr>
                      <w:b/>
                    </w:rPr>
                    <w:t>Date of most recent PP review</w:t>
                  </w:r>
                  <w:r w:rsidR="00651854">
                    <w:rPr>
                      <w:b/>
                    </w:rPr>
                    <w:t>:</w:t>
                  </w:r>
                </w:p>
              </w:tc>
              <w:tc>
                <w:tcPr>
                  <w:tcW w:w="2386" w:type="dxa"/>
                </w:tcPr>
                <w:p w:rsidR="00F36B91" w:rsidRDefault="00F36B91" w:rsidP="00BC34CA">
                  <w:pPr>
                    <w:framePr w:hSpace="180" w:wrap="around" w:vAnchor="page" w:hAnchor="margin" w:y="1103"/>
                    <w:rPr>
                      <w:b/>
                    </w:rPr>
                  </w:pPr>
                  <w:r>
                    <w:rPr>
                      <w:b/>
                    </w:rPr>
                    <w:t>April 17</w:t>
                  </w:r>
                </w:p>
              </w:tc>
            </w:tr>
            <w:tr w:rsidR="00F36B91" w:rsidTr="00F36B91">
              <w:tc>
                <w:tcPr>
                  <w:tcW w:w="3539" w:type="dxa"/>
                </w:tcPr>
                <w:p w:rsidR="00F36B91" w:rsidRDefault="00F36B91" w:rsidP="00BC34CA">
                  <w:pPr>
                    <w:framePr w:hSpace="180" w:wrap="around" w:vAnchor="page" w:hAnchor="margin" w:y="1103"/>
                    <w:rPr>
                      <w:b/>
                    </w:rPr>
                  </w:pPr>
                  <w:r>
                    <w:rPr>
                      <w:b/>
                    </w:rPr>
                    <w:t>Total no of pupils:                148</w:t>
                  </w:r>
                </w:p>
              </w:tc>
              <w:tc>
                <w:tcPr>
                  <w:tcW w:w="4536" w:type="dxa"/>
                </w:tcPr>
                <w:p w:rsidR="00F36B91" w:rsidRDefault="00F36B91" w:rsidP="00BC34CA">
                  <w:pPr>
                    <w:framePr w:hSpace="180" w:wrap="around" w:vAnchor="page" w:hAnchor="margin" w:y="1103"/>
                    <w:rPr>
                      <w:b/>
                    </w:rPr>
                  </w:pPr>
                  <w:r>
                    <w:rPr>
                      <w:b/>
                    </w:rPr>
                    <w:t>Number of pupils eligible for PP:  15</w:t>
                  </w:r>
                </w:p>
                <w:p w:rsidR="00F36B91" w:rsidRDefault="00F36B91" w:rsidP="00BC34CA">
                  <w:pPr>
                    <w:framePr w:hSpace="180" w:wrap="around" w:vAnchor="page" w:hAnchor="margin" w:y="1103"/>
                    <w:rPr>
                      <w:b/>
                    </w:rPr>
                  </w:pPr>
                  <w:r>
                    <w:rPr>
                      <w:b/>
                    </w:rPr>
                    <w:t xml:space="preserve">                                         (10% school population)</w:t>
                  </w:r>
                </w:p>
              </w:tc>
              <w:tc>
                <w:tcPr>
                  <w:tcW w:w="2717" w:type="dxa"/>
                </w:tcPr>
                <w:p w:rsidR="00F36B91" w:rsidRDefault="00F36B91" w:rsidP="00BC34CA">
                  <w:pPr>
                    <w:framePr w:hSpace="180" w:wrap="around" w:vAnchor="page" w:hAnchor="margin" w:y="1103"/>
                    <w:rPr>
                      <w:b/>
                    </w:rPr>
                  </w:pPr>
                  <w:r>
                    <w:rPr>
                      <w:b/>
                    </w:rPr>
                    <w:t>Date for next internal review</w:t>
                  </w:r>
                  <w:r w:rsidR="00651854">
                    <w:rPr>
                      <w:b/>
                    </w:rPr>
                    <w:t>:</w:t>
                  </w:r>
                </w:p>
              </w:tc>
              <w:tc>
                <w:tcPr>
                  <w:tcW w:w="2386" w:type="dxa"/>
                </w:tcPr>
                <w:p w:rsidR="00F36B91" w:rsidRDefault="00F36B91" w:rsidP="00BC34CA">
                  <w:pPr>
                    <w:framePr w:hSpace="180" w:wrap="around" w:vAnchor="page" w:hAnchor="margin" w:y="1103"/>
                    <w:rPr>
                      <w:b/>
                    </w:rPr>
                  </w:pPr>
                  <w:r>
                    <w:rPr>
                      <w:b/>
                    </w:rPr>
                    <w:t>July 17 ( when SATS data available)</w:t>
                  </w:r>
                </w:p>
              </w:tc>
            </w:tr>
          </w:tbl>
          <w:p w:rsidR="0093539E" w:rsidRDefault="0093539E" w:rsidP="007F10BA">
            <w:pPr>
              <w:rPr>
                <w:b/>
              </w:rPr>
            </w:pPr>
          </w:p>
          <w:p w:rsidR="00F45846" w:rsidRDefault="00265B7B" w:rsidP="007F10BA">
            <w:pPr>
              <w:rPr>
                <w:b/>
              </w:rPr>
            </w:pPr>
            <w:r>
              <w:rPr>
                <w:b/>
              </w:rPr>
              <w:t>What c</w:t>
            </w:r>
            <w:r w:rsidR="00A41E84">
              <w:rPr>
                <w:b/>
              </w:rPr>
              <w:t>urrent PP pupils say of the support they receive:</w:t>
            </w:r>
          </w:p>
          <w:p w:rsidR="00A41E84" w:rsidRDefault="0013743F" w:rsidP="007F10BA">
            <w:pPr>
              <w:rPr>
                <w:b/>
              </w:rPr>
            </w:pPr>
            <w:r>
              <w:rPr>
                <w:b/>
              </w:rPr>
              <w:t>‘You have helped me with my times tables.’</w:t>
            </w:r>
          </w:p>
          <w:p w:rsidR="0013743F" w:rsidRDefault="0013743F" w:rsidP="007F10BA">
            <w:pPr>
              <w:rPr>
                <w:b/>
              </w:rPr>
            </w:pPr>
            <w:r>
              <w:rPr>
                <w:b/>
              </w:rPr>
              <w:t>‘Mrs Musters has taught me English, maths and is really fun to learn with.’</w:t>
            </w:r>
          </w:p>
          <w:p w:rsidR="0013743F" w:rsidRDefault="0013743F" w:rsidP="007F10BA">
            <w:pPr>
              <w:rPr>
                <w:b/>
              </w:rPr>
            </w:pPr>
            <w:r>
              <w:rPr>
                <w:b/>
              </w:rPr>
              <w:t>‘I have learned how to recap a story…I enjoyed working with Mrs Musters and Mrs Leaver because they are fun.’</w:t>
            </w:r>
          </w:p>
          <w:p w:rsidR="0013743F" w:rsidRDefault="0013743F" w:rsidP="007F10BA">
            <w:pPr>
              <w:rPr>
                <w:b/>
              </w:rPr>
            </w:pPr>
            <w:r>
              <w:rPr>
                <w:b/>
              </w:rPr>
              <w:t>‘You have helped me with my reading, you give us stickers.’</w:t>
            </w:r>
          </w:p>
          <w:p w:rsidR="00F45846" w:rsidRDefault="00F45846" w:rsidP="007F10BA">
            <w:pPr>
              <w:rPr>
                <w:b/>
              </w:rPr>
            </w:pPr>
          </w:p>
          <w:p w:rsidR="00F45846" w:rsidRDefault="00F45846" w:rsidP="007F10BA">
            <w:pPr>
              <w:rPr>
                <w:b/>
              </w:rPr>
            </w:pPr>
          </w:p>
          <w:p w:rsidR="00F45846" w:rsidRDefault="00F45846" w:rsidP="007F10BA">
            <w:pPr>
              <w:rPr>
                <w:b/>
              </w:rPr>
            </w:pPr>
          </w:p>
          <w:p w:rsidR="00F45846" w:rsidRDefault="00F45846" w:rsidP="007F10BA">
            <w:pPr>
              <w:rPr>
                <w:b/>
              </w:rPr>
            </w:pPr>
          </w:p>
          <w:p w:rsidR="0093539E" w:rsidRDefault="00F45846" w:rsidP="0093539E">
            <w:pPr>
              <w:rPr>
                <w:b/>
                <w:u w:val="single"/>
              </w:rPr>
            </w:pPr>
            <w:r>
              <w:rPr>
                <w:b/>
                <w:u w:val="single"/>
              </w:rPr>
              <w:t>Current attainment /</w:t>
            </w:r>
            <w:r w:rsidR="00A51F79">
              <w:rPr>
                <w:b/>
                <w:u w:val="single"/>
              </w:rPr>
              <w:t>Outcomes for pupils 2016/17 @April 2017</w:t>
            </w:r>
          </w:p>
          <w:p w:rsidR="0093539E" w:rsidRDefault="0093539E" w:rsidP="0093539E"/>
          <w:tbl>
            <w:tblPr>
              <w:tblStyle w:val="TableGrid"/>
              <w:tblW w:w="0" w:type="auto"/>
              <w:tblLayout w:type="fixed"/>
              <w:tblLook w:val="04A0" w:firstRow="1" w:lastRow="0" w:firstColumn="1" w:lastColumn="0" w:noHBand="0" w:noVBand="1"/>
            </w:tblPr>
            <w:tblGrid>
              <w:gridCol w:w="4496"/>
              <w:gridCol w:w="4497"/>
              <w:gridCol w:w="4497"/>
            </w:tblGrid>
            <w:tr w:rsidR="00F45846" w:rsidTr="00F45846">
              <w:tc>
                <w:tcPr>
                  <w:tcW w:w="4496" w:type="dxa"/>
                </w:tcPr>
                <w:p w:rsidR="00F45846" w:rsidRDefault="00F45846" w:rsidP="00BC34CA">
                  <w:pPr>
                    <w:framePr w:hSpace="180" w:wrap="around" w:vAnchor="page" w:hAnchor="margin" w:y="1103"/>
                    <w:rPr>
                      <w:b/>
                    </w:rPr>
                  </w:pPr>
                  <w:r>
                    <w:rPr>
                      <w:b/>
                    </w:rPr>
                    <w:t>% achieving  ARE or above in</w:t>
                  </w:r>
                </w:p>
              </w:tc>
              <w:tc>
                <w:tcPr>
                  <w:tcW w:w="4497" w:type="dxa"/>
                </w:tcPr>
                <w:p w:rsidR="00F45846" w:rsidRDefault="00F45846" w:rsidP="00BC34CA">
                  <w:pPr>
                    <w:framePr w:hSpace="180" w:wrap="around" w:vAnchor="page" w:hAnchor="margin" w:y="1103"/>
                    <w:rPr>
                      <w:b/>
                    </w:rPr>
                  </w:pPr>
                  <w:r>
                    <w:rPr>
                      <w:b/>
                    </w:rPr>
                    <w:t>Pupils eligible for PP at Tibberton CE Primary</w:t>
                  </w:r>
                </w:p>
              </w:tc>
              <w:tc>
                <w:tcPr>
                  <w:tcW w:w="4497" w:type="dxa"/>
                </w:tcPr>
                <w:p w:rsidR="00F45846" w:rsidRDefault="00F45846" w:rsidP="00BC34CA">
                  <w:pPr>
                    <w:framePr w:hSpace="180" w:wrap="around" w:vAnchor="page" w:hAnchor="margin" w:y="1103"/>
                    <w:rPr>
                      <w:b/>
                    </w:rPr>
                  </w:pPr>
                  <w:r>
                    <w:rPr>
                      <w:b/>
                    </w:rPr>
                    <w:t>Pupils not eligible for PP ( national average)</w:t>
                  </w:r>
                </w:p>
              </w:tc>
            </w:tr>
            <w:tr w:rsidR="00F45846" w:rsidTr="00F45846">
              <w:tc>
                <w:tcPr>
                  <w:tcW w:w="4496" w:type="dxa"/>
                </w:tcPr>
                <w:p w:rsidR="00F45846" w:rsidRDefault="00F45846" w:rsidP="00BC34CA">
                  <w:pPr>
                    <w:framePr w:hSpace="180" w:wrap="around" w:vAnchor="page" w:hAnchor="margin" w:y="1103"/>
                    <w:rPr>
                      <w:b/>
                    </w:rPr>
                  </w:pPr>
                  <w:r>
                    <w:rPr>
                      <w:b/>
                    </w:rPr>
                    <w:t>Reading, writing &amp; maths</w:t>
                  </w:r>
                </w:p>
              </w:tc>
              <w:tc>
                <w:tcPr>
                  <w:tcW w:w="4497" w:type="dxa"/>
                </w:tcPr>
                <w:p w:rsidR="00F45846" w:rsidRDefault="00BC34CA" w:rsidP="00BC34CA">
                  <w:pPr>
                    <w:framePr w:hSpace="180" w:wrap="around" w:vAnchor="page" w:hAnchor="margin" w:y="1103"/>
                    <w:rPr>
                      <w:b/>
                    </w:rPr>
                  </w:pPr>
                  <w:r>
                    <w:rPr>
                      <w:b/>
                      <w:color w:val="FF0000"/>
                    </w:rPr>
                    <w:t>TBC</w:t>
                  </w:r>
                </w:p>
              </w:tc>
              <w:tc>
                <w:tcPr>
                  <w:tcW w:w="4497" w:type="dxa"/>
                </w:tcPr>
                <w:p w:rsidR="00F45846" w:rsidRDefault="00A00EF6" w:rsidP="00BC34CA">
                  <w:pPr>
                    <w:framePr w:hSpace="180" w:wrap="around" w:vAnchor="page" w:hAnchor="margin" w:y="1103"/>
                    <w:rPr>
                      <w:b/>
                    </w:rPr>
                  </w:pPr>
                  <w:r>
                    <w:rPr>
                      <w:b/>
                    </w:rPr>
                    <w:t>53%</w:t>
                  </w:r>
                </w:p>
              </w:tc>
            </w:tr>
            <w:tr w:rsidR="00A00EF6" w:rsidTr="00F45846">
              <w:tc>
                <w:tcPr>
                  <w:tcW w:w="4496" w:type="dxa"/>
                </w:tcPr>
                <w:p w:rsidR="00A00EF6" w:rsidRDefault="00A00EF6" w:rsidP="00BC34CA">
                  <w:pPr>
                    <w:framePr w:hSpace="180" w:wrap="around" w:vAnchor="page" w:hAnchor="margin" w:y="1103"/>
                    <w:rPr>
                      <w:b/>
                    </w:rPr>
                  </w:pPr>
                  <w:r>
                    <w:rPr>
                      <w:b/>
                    </w:rPr>
                    <w:t>Reading</w:t>
                  </w:r>
                </w:p>
              </w:tc>
              <w:tc>
                <w:tcPr>
                  <w:tcW w:w="4497" w:type="dxa"/>
                </w:tcPr>
                <w:p w:rsidR="00A00EF6" w:rsidRDefault="00A00EF6" w:rsidP="00BC34CA">
                  <w:pPr>
                    <w:framePr w:hSpace="180" w:wrap="around" w:vAnchor="page" w:hAnchor="margin" w:y="1103"/>
                    <w:rPr>
                      <w:b/>
                    </w:rPr>
                  </w:pPr>
                  <w:r>
                    <w:rPr>
                      <w:b/>
                    </w:rPr>
                    <w:t>88%</w:t>
                  </w:r>
                </w:p>
              </w:tc>
              <w:tc>
                <w:tcPr>
                  <w:tcW w:w="4497" w:type="dxa"/>
                </w:tcPr>
                <w:p w:rsidR="00A00EF6" w:rsidRDefault="00A00EF6" w:rsidP="00BC34CA">
                  <w:pPr>
                    <w:framePr w:hSpace="180" w:wrap="around" w:vAnchor="page" w:hAnchor="margin" w:y="1103"/>
                    <w:rPr>
                      <w:b/>
                    </w:rPr>
                  </w:pPr>
                  <w:r>
                    <w:rPr>
                      <w:b/>
                    </w:rPr>
                    <w:t>66%</w:t>
                  </w:r>
                </w:p>
              </w:tc>
            </w:tr>
            <w:tr w:rsidR="00A00EF6" w:rsidTr="00F45846">
              <w:tc>
                <w:tcPr>
                  <w:tcW w:w="4496" w:type="dxa"/>
                </w:tcPr>
                <w:p w:rsidR="00A00EF6" w:rsidRDefault="00A00EF6" w:rsidP="00BC34CA">
                  <w:pPr>
                    <w:framePr w:hSpace="180" w:wrap="around" w:vAnchor="page" w:hAnchor="margin" w:y="1103"/>
                    <w:rPr>
                      <w:b/>
                    </w:rPr>
                  </w:pPr>
                  <w:r>
                    <w:rPr>
                      <w:b/>
                    </w:rPr>
                    <w:t>Writing</w:t>
                  </w:r>
                </w:p>
              </w:tc>
              <w:tc>
                <w:tcPr>
                  <w:tcW w:w="4497" w:type="dxa"/>
                </w:tcPr>
                <w:p w:rsidR="00A00EF6" w:rsidRDefault="00A00EF6" w:rsidP="00BC34CA">
                  <w:pPr>
                    <w:framePr w:hSpace="180" w:wrap="around" w:vAnchor="page" w:hAnchor="margin" w:y="1103"/>
                    <w:rPr>
                      <w:b/>
                    </w:rPr>
                  </w:pPr>
                  <w:r>
                    <w:rPr>
                      <w:b/>
                    </w:rPr>
                    <w:t>88%</w:t>
                  </w:r>
                </w:p>
              </w:tc>
              <w:tc>
                <w:tcPr>
                  <w:tcW w:w="4497" w:type="dxa"/>
                </w:tcPr>
                <w:p w:rsidR="00A00EF6" w:rsidRDefault="00A00EF6" w:rsidP="00BC34CA">
                  <w:pPr>
                    <w:framePr w:hSpace="180" w:wrap="around" w:vAnchor="page" w:hAnchor="margin" w:y="1103"/>
                    <w:rPr>
                      <w:b/>
                    </w:rPr>
                  </w:pPr>
                  <w:r>
                    <w:rPr>
                      <w:b/>
                    </w:rPr>
                    <w:t>74%</w:t>
                  </w:r>
                </w:p>
              </w:tc>
            </w:tr>
            <w:tr w:rsidR="00A00EF6" w:rsidTr="00F45846">
              <w:tc>
                <w:tcPr>
                  <w:tcW w:w="4496" w:type="dxa"/>
                </w:tcPr>
                <w:p w:rsidR="00A00EF6" w:rsidRDefault="00A00EF6" w:rsidP="00BC34CA">
                  <w:pPr>
                    <w:framePr w:hSpace="180" w:wrap="around" w:vAnchor="page" w:hAnchor="margin" w:y="1103"/>
                    <w:rPr>
                      <w:b/>
                    </w:rPr>
                  </w:pPr>
                  <w:r>
                    <w:rPr>
                      <w:b/>
                    </w:rPr>
                    <w:t>Mathematics</w:t>
                  </w:r>
                </w:p>
              </w:tc>
              <w:tc>
                <w:tcPr>
                  <w:tcW w:w="4497" w:type="dxa"/>
                </w:tcPr>
                <w:p w:rsidR="00A00EF6" w:rsidRDefault="00A00EF6" w:rsidP="00BC34CA">
                  <w:pPr>
                    <w:framePr w:hSpace="180" w:wrap="around" w:vAnchor="page" w:hAnchor="margin" w:y="1103"/>
                    <w:rPr>
                      <w:b/>
                    </w:rPr>
                  </w:pPr>
                  <w:r>
                    <w:rPr>
                      <w:b/>
                    </w:rPr>
                    <w:t>87%</w:t>
                  </w:r>
                </w:p>
              </w:tc>
              <w:tc>
                <w:tcPr>
                  <w:tcW w:w="4497" w:type="dxa"/>
                </w:tcPr>
                <w:p w:rsidR="00A00EF6" w:rsidRDefault="00A00EF6" w:rsidP="00BC34CA">
                  <w:pPr>
                    <w:framePr w:hSpace="180" w:wrap="around" w:vAnchor="page" w:hAnchor="margin" w:y="1103"/>
                    <w:rPr>
                      <w:b/>
                    </w:rPr>
                  </w:pPr>
                  <w:r>
                    <w:rPr>
                      <w:b/>
                    </w:rPr>
                    <w:t>70%</w:t>
                  </w:r>
                </w:p>
              </w:tc>
            </w:tr>
            <w:tr w:rsidR="00A00EF6" w:rsidTr="00F45846">
              <w:tc>
                <w:tcPr>
                  <w:tcW w:w="4496" w:type="dxa"/>
                </w:tcPr>
                <w:p w:rsidR="00A00EF6" w:rsidRDefault="00A00EF6" w:rsidP="00BC34CA">
                  <w:pPr>
                    <w:framePr w:hSpace="180" w:wrap="around" w:vAnchor="page" w:hAnchor="margin" w:y="1103"/>
                    <w:rPr>
                      <w:b/>
                    </w:rPr>
                  </w:pPr>
                  <w:r>
                    <w:rPr>
                      <w:b/>
                    </w:rPr>
                    <w:t>SPAG</w:t>
                  </w:r>
                </w:p>
              </w:tc>
              <w:tc>
                <w:tcPr>
                  <w:tcW w:w="4497" w:type="dxa"/>
                </w:tcPr>
                <w:p w:rsidR="00A00EF6" w:rsidRDefault="00A00EF6" w:rsidP="00BC34CA">
                  <w:pPr>
                    <w:framePr w:hSpace="180" w:wrap="around" w:vAnchor="page" w:hAnchor="margin" w:y="1103"/>
                    <w:rPr>
                      <w:b/>
                    </w:rPr>
                  </w:pPr>
                  <w:r>
                    <w:rPr>
                      <w:b/>
                    </w:rPr>
                    <w:t>86%</w:t>
                  </w:r>
                </w:p>
              </w:tc>
              <w:tc>
                <w:tcPr>
                  <w:tcW w:w="4497" w:type="dxa"/>
                </w:tcPr>
                <w:p w:rsidR="00A00EF6" w:rsidRDefault="00A00EF6" w:rsidP="00BC34CA">
                  <w:pPr>
                    <w:framePr w:hSpace="180" w:wrap="around" w:vAnchor="page" w:hAnchor="margin" w:y="1103"/>
                    <w:rPr>
                      <w:b/>
                    </w:rPr>
                  </w:pPr>
                  <w:r>
                    <w:rPr>
                      <w:b/>
                    </w:rPr>
                    <w:t>72%</w:t>
                  </w:r>
                </w:p>
              </w:tc>
            </w:tr>
            <w:tr w:rsidR="00F45846" w:rsidTr="00F45846">
              <w:tc>
                <w:tcPr>
                  <w:tcW w:w="4496" w:type="dxa"/>
                </w:tcPr>
                <w:p w:rsidR="00F45846" w:rsidRDefault="00F45846" w:rsidP="00BC34CA">
                  <w:pPr>
                    <w:framePr w:hSpace="180" w:wrap="around" w:vAnchor="page" w:hAnchor="margin" w:y="1103"/>
                    <w:rPr>
                      <w:b/>
                    </w:rPr>
                  </w:pPr>
                  <w:r>
                    <w:rPr>
                      <w:b/>
                    </w:rPr>
                    <w:t>Science</w:t>
                  </w:r>
                </w:p>
              </w:tc>
              <w:tc>
                <w:tcPr>
                  <w:tcW w:w="4497" w:type="dxa"/>
                </w:tcPr>
                <w:p w:rsidR="00F45846" w:rsidRDefault="00BC34CA" w:rsidP="00BC34CA">
                  <w:pPr>
                    <w:framePr w:hSpace="180" w:wrap="around" w:vAnchor="page" w:hAnchor="margin" w:y="1103"/>
                    <w:rPr>
                      <w:b/>
                    </w:rPr>
                  </w:pPr>
                  <w:r w:rsidRPr="00BC34CA">
                    <w:rPr>
                      <w:b/>
                    </w:rPr>
                    <w:t>86%</w:t>
                  </w:r>
                </w:p>
              </w:tc>
              <w:tc>
                <w:tcPr>
                  <w:tcW w:w="4497" w:type="dxa"/>
                </w:tcPr>
                <w:p w:rsidR="00F45846" w:rsidRDefault="00BC34CA" w:rsidP="00BC34CA">
                  <w:pPr>
                    <w:framePr w:hSpace="180" w:wrap="around" w:vAnchor="page" w:hAnchor="margin" w:y="1103"/>
                    <w:rPr>
                      <w:b/>
                    </w:rPr>
                  </w:pPr>
                  <w:r>
                    <w:rPr>
                      <w:b/>
                      <w:color w:val="FF0000"/>
                    </w:rPr>
                    <w:t xml:space="preserve"> TBC</w:t>
                  </w:r>
                </w:p>
              </w:tc>
            </w:tr>
            <w:tr w:rsidR="00F45846" w:rsidTr="00F45846">
              <w:tc>
                <w:tcPr>
                  <w:tcW w:w="4496" w:type="dxa"/>
                </w:tcPr>
                <w:p w:rsidR="00F45846" w:rsidRDefault="00F45846" w:rsidP="00BC34CA">
                  <w:pPr>
                    <w:framePr w:hSpace="180" w:wrap="around" w:vAnchor="page" w:hAnchor="margin" w:y="1103"/>
                    <w:rPr>
                      <w:b/>
                    </w:rPr>
                  </w:pPr>
                  <w:r>
                    <w:rPr>
                      <w:b/>
                    </w:rPr>
                    <w:t>%Key Stage 1-2 progress in</w:t>
                  </w:r>
                </w:p>
              </w:tc>
              <w:tc>
                <w:tcPr>
                  <w:tcW w:w="4497" w:type="dxa"/>
                </w:tcPr>
                <w:p w:rsidR="00F45846" w:rsidRDefault="00F45846" w:rsidP="00BC34CA">
                  <w:pPr>
                    <w:framePr w:hSpace="180" w:wrap="around" w:vAnchor="page" w:hAnchor="margin" w:y="1103"/>
                    <w:rPr>
                      <w:b/>
                    </w:rPr>
                  </w:pPr>
                </w:p>
              </w:tc>
              <w:tc>
                <w:tcPr>
                  <w:tcW w:w="4497" w:type="dxa"/>
                </w:tcPr>
                <w:p w:rsidR="00F45846" w:rsidRDefault="00F45846" w:rsidP="00BC34CA">
                  <w:pPr>
                    <w:framePr w:hSpace="180" w:wrap="around" w:vAnchor="page" w:hAnchor="margin" w:y="1103"/>
                    <w:rPr>
                      <w:b/>
                    </w:rPr>
                  </w:pPr>
                </w:p>
              </w:tc>
            </w:tr>
            <w:tr w:rsidR="00F45846" w:rsidTr="00F45846">
              <w:tc>
                <w:tcPr>
                  <w:tcW w:w="4496" w:type="dxa"/>
                </w:tcPr>
                <w:p w:rsidR="00F45846" w:rsidRDefault="00F45846" w:rsidP="00BC34CA">
                  <w:pPr>
                    <w:framePr w:hSpace="180" w:wrap="around" w:vAnchor="page" w:hAnchor="margin" w:y="1103"/>
                    <w:rPr>
                      <w:b/>
                    </w:rPr>
                  </w:pPr>
                  <w:r>
                    <w:rPr>
                      <w:b/>
                    </w:rPr>
                    <w:t>Reading</w:t>
                  </w:r>
                </w:p>
              </w:tc>
              <w:tc>
                <w:tcPr>
                  <w:tcW w:w="4497" w:type="dxa"/>
                </w:tcPr>
                <w:p w:rsidR="00F45846" w:rsidRDefault="00A00EF6" w:rsidP="00BC34CA">
                  <w:pPr>
                    <w:framePr w:hSpace="180" w:wrap="around" w:vAnchor="page" w:hAnchor="margin" w:y="1103"/>
                    <w:rPr>
                      <w:b/>
                    </w:rPr>
                  </w:pPr>
                  <w:r>
                    <w:rPr>
                      <w:b/>
                    </w:rPr>
                    <w:t>61%</w:t>
                  </w:r>
                </w:p>
              </w:tc>
              <w:tc>
                <w:tcPr>
                  <w:tcW w:w="4497" w:type="dxa"/>
                </w:tcPr>
                <w:p w:rsidR="00F45846" w:rsidRDefault="00BC34CA" w:rsidP="00BC34CA">
                  <w:pPr>
                    <w:framePr w:hSpace="180" w:wrap="around" w:vAnchor="page" w:hAnchor="margin" w:y="1103"/>
                    <w:rPr>
                      <w:b/>
                    </w:rPr>
                  </w:pPr>
                  <w:r>
                    <w:rPr>
                      <w:b/>
                      <w:color w:val="FF0000"/>
                    </w:rPr>
                    <w:t>TBC</w:t>
                  </w:r>
                </w:p>
              </w:tc>
            </w:tr>
            <w:tr w:rsidR="00F45846" w:rsidTr="00F45846">
              <w:tc>
                <w:tcPr>
                  <w:tcW w:w="4496" w:type="dxa"/>
                </w:tcPr>
                <w:p w:rsidR="00F45846" w:rsidRDefault="00F45846" w:rsidP="00BC34CA">
                  <w:pPr>
                    <w:framePr w:hSpace="180" w:wrap="around" w:vAnchor="page" w:hAnchor="margin" w:y="1103"/>
                    <w:rPr>
                      <w:b/>
                    </w:rPr>
                  </w:pPr>
                  <w:r>
                    <w:rPr>
                      <w:b/>
                    </w:rPr>
                    <w:t>Writing</w:t>
                  </w:r>
                </w:p>
              </w:tc>
              <w:tc>
                <w:tcPr>
                  <w:tcW w:w="4497" w:type="dxa"/>
                </w:tcPr>
                <w:p w:rsidR="00F45846" w:rsidRDefault="00A00EF6" w:rsidP="00BC34CA">
                  <w:pPr>
                    <w:framePr w:hSpace="180" w:wrap="around" w:vAnchor="page" w:hAnchor="margin" w:y="1103"/>
                    <w:rPr>
                      <w:b/>
                    </w:rPr>
                  </w:pPr>
                  <w:r>
                    <w:rPr>
                      <w:b/>
                    </w:rPr>
                    <w:t>54%</w:t>
                  </w:r>
                </w:p>
              </w:tc>
              <w:tc>
                <w:tcPr>
                  <w:tcW w:w="4497" w:type="dxa"/>
                </w:tcPr>
                <w:p w:rsidR="00F45846" w:rsidRDefault="00BC34CA" w:rsidP="00BC34CA">
                  <w:pPr>
                    <w:framePr w:hSpace="180" w:wrap="around" w:vAnchor="page" w:hAnchor="margin" w:y="1103"/>
                    <w:rPr>
                      <w:b/>
                    </w:rPr>
                  </w:pPr>
                  <w:r>
                    <w:rPr>
                      <w:b/>
                      <w:color w:val="FF0000"/>
                    </w:rPr>
                    <w:t>TBC</w:t>
                  </w:r>
                </w:p>
              </w:tc>
            </w:tr>
            <w:tr w:rsidR="00F45846" w:rsidTr="00F45846">
              <w:tc>
                <w:tcPr>
                  <w:tcW w:w="4496" w:type="dxa"/>
                </w:tcPr>
                <w:p w:rsidR="00F45846" w:rsidRDefault="00F45846" w:rsidP="00BC34CA">
                  <w:pPr>
                    <w:framePr w:hSpace="180" w:wrap="around" w:vAnchor="page" w:hAnchor="margin" w:y="1103"/>
                    <w:rPr>
                      <w:b/>
                    </w:rPr>
                  </w:pPr>
                  <w:r>
                    <w:rPr>
                      <w:b/>
                    </w:rPr>
                    <w:t>Mathematics</w:t>
                  </w:r>
                </w:p>
              </w:tc>
              <w:tc>
                <w:tcPr>
                  <w:tcW w:w="4497" w:type="dxa"/>
                </w:tcPr>
                <w:p w:rsidR="00F45846" w:rsidRDefault="00A00EF6" w:rsidP="00BC34CA">
                  <w:pPr>
                    <w:framePr w:hSpace="180" w:wrap="around" w:vAnchor="page" w:hAnchor="margin" w:y="1103"/>
                    <w:rPr>
                      <w:b/>
                    </w:rPr>
                  </w:pPr>
                  <w:r>
                    <w:rPr>
                      <w:b/>
                    </w:rPr>
                    <w:t>54%</w:t>
                  </w:r>
                </w:p>
              </w:tc>
              <w:tc>
                <w:tcPr>
                  <w:tcW w:w="4497" w:type="dxa"/>
                </w:tcPr>
                <w:p w:rsidR="00F45846" w:rsidRDefault="00BC34CA" w:rsidP="00BC34CA">
                  <w:pPr>
                    <w:framePr w:hSpace="180" w:wrap="around" w:vAnchor="page" w:hAnchor="margin" w:y="1103"/>
                    <w:rPr>
                      <w:b/>
                    </w:rPr>
                  </w:pPr>
                  <w:r>
                    <w:rPr>
                      <w:b/>
                      <w:color w:val="FF0000"/>
                    </w:rPr>
                    <w:t>TBC</w:t>
                  </w:r>
                </w:p>
              </w:tc>
            </w:tr>
          </w:tbl>
          <w:p w:rsidR="00A00EF6" w:rsidRDefault="00A00EF6" w:rsidP="007F10BA">
            <w:pPr>
              <w:rPr>
                <w:b/>
              </w:rPr>
            </w:pPr>
            <w:r>
              <w:rPr>
                <w:b/>
              </w:rPr>
              <w:t>Note: The data refers to a small number of pupils. Of that small group, 2 have significant SEN. Internal tracking identifies that most pupils are very close to securing at least expected progress by the end of the year.</w:t>
            </w:r>
          </w:p>
          <w:p w:rsidR="000A1C55" w:rsidRDefault="000A1C55" w:rsidP="007F10BA">
            <w:pPr>
              <w:rPr>
                <w:b/>
              </w:rPr>
            </w:pPr>
          </w:p>
          <w:p w:rsidR="0093539E" w:rsidRDefault="00F36B91" w:rsidP="007F10BA">
            <w:pPr>
              <w:rPr>
                <w:b/>
                <w:u w:val="single"/>
              </w:rPr>
            </w:pPr>
            <w:r w:rsidRPr="00F36B91">
              <w:rPr>
                <w:b/>
                <w:u w:val="single"/>
              </w:rPr>
              <w:t>Future attainment</w:t>
            </w:r>
            <w:r>
              <w:rPr>
                <w:b/>
                <w:u w:val="single"/>
              </w:rPr>
              <w:t xml:space="preserve"> </w:t>
            </w:r>
            <w:r w:rsidR="00A41E84">
              <w:rPr>
                <w:b/>
                <w:u w:val="single"/>
              </w:rPr>
              <w:t xml:space="preserve"> </w:t>
            </w:r>
            <w:r>
              <w:rPr>
                <w:b/>
                <w:u w:val="single"/>
              </w:rPr>
              <w:t>17/18</w:t>
            </w:r>
          </w:p>
          <w:p w:rsidR="00F36B91" w:rsidRDefault="00F36B91" w:rsidP="007F10BA">
            <w:pPr>
              <w:rPr>
                <w:b/>
              </w:rPr>
            </w:pPr>
          </w:p>
          <w:tbl>
            <w:tblPr>
              <w:tblStyle w:val="TableGrid"/>
              <w:tblW w:w="0" w:type="auto"/>
              <w:tblLayout w:type="fixed"/>
              <w:tblLook w:val="04A0" w:firstRow="1" w:lastRow="0" w:firstColumn="1" w:lastColumn="0" w:noHBand="0" w:noVBand="1"/>
            </w:tblPr>
            <w:tblGrid>
              <w:gridCol w:w="562"/>
              <w:gridCol w:w="7371"/>
              <w:gridCol w:w="5557"/>
            </w:tblGrid>
            <w:tr w:rsidR="00F45846" w:rsidTr="00AB2885">
              <w:tc>
                <w:tcPr>
                  <w:tcW w:w="13490" w:type="dxa"/>
                  <w:gridSpan w:val="3"/>
                </w:tcPr>
                <w:p w:rsidR="00F45846" w:rsidRDefault="00F45846" w:rsidP="00BC34CA">
                  <w:pPr>
                    <w:framePr w:hSpace="180" w:wrap="around" w:vAnchor="page" w:hAnchor="margin" w:y="1103"/>
                    <w:rPr>
                      <w:b/>
                    </w:rPr>
                  </w:pPr>
                  <w:r>
                    <w:rPr>
                      <w:b/>
                    </w:rPr>
                    <w:t>Barriers to future attainment ( pupils eligible for PP)</w:t>
                  </w:r>
                </w:p>
              </w:tc>
            </w:tr>
            <w:tr w:rsidR="00A74113" w:rsidTr="008923E8">
              <w:tc>
                <w:tcPr>
                  <w:tcW w:w="562" w:type="dxa"/>
                </w:tcPr>
                <w:p w:rsidR="00A74113" w:rsidRDefault="00A74113" w:rsidP="00BC34CA">
                  <w:pPr>
                    <w:framePr w:hSpace="180" w:wrap="around" w:vAnchor="page" w:hAnchor="margin" w:y="1103"/>
                    <w:rPr>
                      <w:b/>
                    </w:rPr>
                  </w:pPr>
                  <w:r>
                    <w:rPr>
                      <w:b/>
                    </w:rPr>
                    <w:t>1.</w:t>
                  </w:r>
                </w:p>
              </w:tc>
              <w:tc>
                <w:tcPr>
                  <w:tcW w:w="12928" w:type="dxa"/>
                  <w:gridSpan w:val="2"/>
                </w:tcPr>
                <w:p w:rsidR="00A74113" w:rsidRDefault="00A74113" w:rsidP="00BC34CA">
                  <w:pPr>
                    <w:framePr w:hSpace="180" w:wrap="around" w:vAnchor="page" w:hAnchor="margin" w:y="1103"/>
                    <w:rPr>
                      <w:b/>
                    </w:rPr>
                  </w:pPr>
                  <w:r>
                    <w:rPr>
                      <w:b/>
                    </w:rPr>
                    <w:t>Low resilience and resourcefulness, particularly with writing and maths challenges.</w:t>
                  </w:r>
                </w:p>
              </w:tc>
            </w:tr>
            <w:tr w:rsidR="00A74113" w:rsidTr="004310E1">
              <w:tc>
                <w:tcPr>
                  <w:tcW w:w="562" w:type="dxa"/>
                </w:tcPr>
                <w:p w:rsidR="00A74113" w:rsidRDefault="00A74113" w:rsidP="00BC34CA">
                  <w:pPr>
                    <w:framePr w:hSpace="180" w:wrap="around" w:vAnchor="page" w:hAnchor="margin" w:y="1103"/>
                    <w:rPr>
                      <w:b/>
                    </w:rPr>
                  </w:pPr>
                  <w:r>
                    <w:rPr>
                      <w:b/>
                    </w:rPr>
                    <w:t>2.</w:t>
                  </w:r>
                </w:p>
              </w:tc>
              <w:tc>
                <w:tcPr>
                  <w:tcW w:w="12928" w:type="dxa"/>
                  <w:gridSpan w:val="2"/>
                </w:tcPr>
                <w:p w:rsidR="00A74113" w:rsidRDefault="00A74113" w:rsidP="00BC34CA">
                  <w:pPr>
                    <w:framePr w:hSpace="180" w:wrap="around" w:vAnchor="page" w:hAnchor="margin" w:y="1103"/>
                    <w:rPr>
                      <w:b/>
                    </w:rPr>
                  </w:pPr>
                  <w:r>
                    <w:rPr>
                      <w:b/>
                    </w:rPr>
                    <w:t>Social and emotional difficulties, cooperation and collaboration.</w:t>
                  </w:r>
                </w:p>
              </w:tc>
            </w:tr>
            <w:tr w:rsidR="00A74113" w:rsidTr="000A40EC">
              <w:tc>
                <w:tcPr>
                  <w:tcW w:w="562" w:type="dxa"/>
                </w:tcPr>
                <w:p w:rsidR="00A74113" w:rsidRDefault="00A74113" w:rsidP="00BC34CA">
                  <w:pPr>
                    <w:framePr w:hSpace="180" w:wrap="around" w:vAnchor="page" w:hAnchor="margin" w:y="1103"/>
                    <w:rPr>
                      <w:b/>
                    </w:rPr>
                  </w:pPr>
                  <w:r>
                    <w:rPr>
                      <w:b/>
                    </w:rPr>
                    <w:t>3.</w:t>
                  </w:r>
                </w:p>
              </w:tc>
              <w:tc>
                <w:tcPr>
                  <w:tcW w:w="12928" w:type="dxa"/>
                  <w:gridSpan w:val="2"/>
                </w:tcPr>
                <w:p w:rsidR="00A74113" w:rsidRDefault="00A74113" w:rsidP="00BC34CA">
                  <w:pPr>
                    <w:framePr w:hSpace="180" w:wrap="around" w:vAnchor="page" w:hAnchor="margin" w:y="1103"/>
                    <w:rPr>
                      <w:b/>
                    </w:rPr>
                  </w:pPr>
                  <w:r>
                    <w:rPr>
                      <w:b/>
                    </w:rPr>
                    <w:t>Confidence in own learning, external support.</w:t>
                  </w:r>
                </w:p>
              </w:tc>
            </w:tr>
            <w:tr w:rsidR="00F36B91" w:rsidTr="000A1C55">
              <w:tc>
                <w:tcPr>
                  <w:tcW w:w="7933" w:type="dxa"/>
                  <w:gridSpan w:val="2"/>
                </w:tcPr>
                <w:p w:rsidR="00F36B91" w:rsidRDefault="00F36B91" w:rsidP="00BC34CA">
                  <w:pPr>
                    <w:framePr w:hSpace="180" w:wrap="around" w:vAnchor="page" w:hAnchor="margin" w:y="1103"/>
                    <w:rPr>
                      <w:b/>
                    </w:rPr>
                  </w:pPr>
                  <w:r>
                    <w:rPr>
                      <w:b/>
                    </w:rPr>
                    <w:t>Desired outcomes</w:t>
                  </w:r>
                </w:p>
              </w:tc>
              <w:tc>
                <w:tcPr>
                  <w:tcW w:w="5557" w:type="dxa"/>
                </w:tcPr>
                <w:p w:rsidR="00F36B91" w:rsidRDefault="00F36B91" w:rsidP="00BC34CA">
                  <w:pPr>
                    <w:framePr w:hSpace="180" w:wrap="around" w:vAnchor="page" w:hAnchor="margin" w:y="1103"/>
                    <w:rPr>
                      <w:b/>
                    </w:rPr>
                  </w:pPr>
                  <w:r>
                    <w:rPr>
                      <w:b/>
                    </w:rPr>
                    <w:t>Success criteria</w:t>
                  </w:r>
                </w:p>
              </w:tc>
            </w:tr>
            <w:tr w:rsidR="00F45846" w:rsidTr="000A1C55">
              <w:tc>
                <w:tcPr>
                  <w:tcW w:w="562" w:type="dxa"/>
                </w:tcPr>
                <w:p w:rsidR="00F45846" w:rsidRDefault="00F36B91" w:rsidP="00BC34CA">
                  <w:pPr>
                    <w:framePr w:hSpace="180" w:wrap="around" w:vAnchor="page" w:hAnchor="margin" w:y="1103"/>
                    <w:rPr>
                      <w:b/>
                    </w:rPr>
                  </w:pPr>
                  <w:r>
                    <w:rPr>
                      <w:b/>
                    </w:rPr>
                    <w:t>1.</w:t>
                  </w:r>
                </w:p>
              </w:tc>
              <w:tc>
                <w:tcPr>
                  <w:tcW w:w="7371" w:type="dxa"/>
                </w:tcPr>
                <w:p w:rsidR="00F45846" w:rsidRDefault="00A74113" w:rsidP="00BC34CA">
                  <w:pPr>
                    <w:framePr w:hSpace="180" w:wrap="around" w:vAnchor="page" w:hAnchor="margin" w:y="1103"/>
                    <w:rPr>
                      <w:b/>
                    </w:rPr>
                  </w:pPr>
                  <w:r>
                    <w:rPr>
                      <w:b/>
                    </w:rPr>
                    <w:t xml:space="preserve">All PP pupils make at least expected progress and </w:t>
                  </w:r>
                  <w:r w:rsidR="001E154D">
                    <w:rPr>
                      <w:b/>
                    </w:rPr>
                    <w:t>able PP pupils achieve greater depth and the higher standard in maths and writing.</w:t>
                  </w:r>
                </w:p>
              </w:tc>
              <w:tc>
                <w:tcPr>
                  <w:tcW w:w="5557" w:type="dxa"/>
                </w:tcPr>
                <w:p w:rsidR="00A74113" w:rsidRDefault="00A74113" w:rsidP="00BC34CA">
                  <w:pPr>
                    <w:framePr w:hSpace="180" w:wrap="around" w:vAnchor="page" w:hAnchor="margin" w:y="1103"/>
                    <w:rPr>
                      <w:b/>
                    </w:rPr>
                  </w:pPr>
                  <w:r>
                    <w:rPr>
                      <w:b/>
                    </w:rPr>
                    <w:t>Accelerated progress reducing the gap between PP pupils and non-PP pupils through increased confidence and resilience.</w:t>
                  </w:r>
                </w:p>
              </w:tc>
            </w:tr>
            <w:tr w:rsidR="00F45846" w:rsidTr="000A1C55">
              <w:tc>
                <w:tcPr>
                  <w:tcW w:w="562" w:type="dxa"/>
                </w:tcPr>
                <w:p w:rsidR="00F45846" w:rsidRDefault="00F36B91" w:rsidP="00BC34CA">
                  <w:pPr>
                    <w:framePr w:hSpace="180" w:wrap="around" w:vAnchor="page" w:hAnchor="margin" w:y="1103"/>
                    <w:rPr>
                      <w:b/>
                    </w:rPr>
                  </w:pPr>
                  <w:r>
                    <w:rPr>
                      <w:b/>
                    </w:rPr>
                    <w:t>2.</w:t>
                  </w:r>
                </w:p>
              </w:tc>
              <w:tc>
                <w:tcPr>
                  <w:tcW w:w="7371" w:type="dxa"/>
                </w:tcPr>
                <w:p w:rsidR="00F45846" w:rsidRDefault="001E154D" w:rsidP="00BC34CA">
                  <w:pPr>
                    <w:framePr w:hSpace="180" w:wrap="around" w:vAnchor="page" w:hAnchor="margin" w:y="1103"/>
                    <w:rPr>
                      <w:b/>
                    </w:rPr>
                  </w:pPr>
                  <w:r>
                    <w:rPr>
                      <w:b/>
                    </w:rPr>
                    <w:t>Greater resilience and collaboration built on good learning behaviours.</w:t>
                  </w:r>
                </w:p>
              </w:tc>
              <w:tc>
                <w:tcPr>
                  <w:tcW w:w="5557" w:type="dxa"/>
                </w:tcPr>
                <w:p w:rsidR="00F45846" w:rsidRDefault="00A74113" w:rsidP="00BC34CA">
                  <w:pPr>
                    <w:framePr w:hSpace="180" w:wrap="around" w:vAnchor="page" w:hAnchor="margin" w:y="1103"/>
                    <w:rPr>
                      <w:b/>
                    </w:rPr>
                  </w:pPr>
                  <w:r>
                    <w:rPr>
                      <w:b/>
                    </w:rPr>
                    <w:t>Supportive working friendships established with PP pupils taking the lead some of the time.</w:t>
                  </w:r>
                </w:p>
                <w:p w:rsidR="001E154D" w:rsidRDefault="001E154D" w:rsidP="00BC34CA">
                  <w:pPr>
                    <w:framePr w:hSpace="180" w:wrap="around" w:vAnchor="page" w:hAnchor="margin" w:y="1103"/>
                    <w:rPr>
                      <w:b/>
                    </w:rPr>
                  </w:pPr>
                  <w:r>
                    <w:rPr>
                      <w:b/>
                    </w:rPr>
                    <w:t>Pupils confidently take on new learning and experiences, including leadership roles in school where appropriate.</w:t>
                  </w:r>
                </w:p>
              </w:tc>
            </w:tr>
          </w:tbl>
          <w:p w:rsidR="000A1C55" w:rsidRDefault="000A1C55" w:rsidP="00F36B91">
            <w:pPr>
              <w:spacing w:after="200" w:line="276" w:lineRule="auto"/>
              <w:rPr>
                <w:b/>
                <w:u w:val="single"/>
              </w:rPr>
            </w:pPr>
          </w:p>
          <w:p w:rsidR="00F36B91" w:rsidRDefault="00F36B91" w:rsidP="00F36B91">
            <w:pPr>
              <w:spacing w:after="200" w:line="276" w:lineRule="auto"/>
              <w:rPr>
                <w:b/>
                <w:u w:val="single"/>
              </w:rPr>
            </w:pPr>
            <w:r w:rsidRPr="00FF2327">
              <w:rPr>
                <w:b/>
                <w:u w:val="single"/>
              </w:rPr>
              <w:t xml:space="preserve">Tibberton CE Primary Pupil Premium </w:t>
            </w:r>
            <w:r w:rsidR="00DE093B">
              <w:rPr>
                <w:b/>
                <w:u w:val="single"/>
              </w:rPr>
              <w:t xml:space="preserve"> Grant planned spend 2017/18 (includes Summer Term 17</w:t>
            </w:r>
            <w:r>
              <w:rPr>
                <w:b/>
                <w:u w:val="single"/>
              </w:rPr>
              <w:t>)</w:t>
            </w:r>
          </w:p>
          <w:tbl>
            <w:tblPr>
              <w:tblStyle w:val="TableGrid"/>
              <w:tblpPr w:leftFromText="180" w:rightFromText="180" w:vertAnchor="text" w:horzAnchor="margin" w:tblpY="156"/>
              <w:tblOverlap w:val="never"/>
              <w:tblW w:w="0" w:type="auto"/>
              <w:tblLayout w:type="fixed"/>
              <w:tblLook w:val="04A0" w:firstRow="1" w:lastRow="0" w:firstColumn="1" w:lastColumn="0" w:noHBand="0" w:noVBand="1"/>
            </w:tblPr>
            <w:tblGrid>
              <w:gridCol w:w="1129"/>
              <w:gridCol w:w="4395"/>
              <w:gridCol w:w="7371"/>
            </w:tblGrid>
            <w:tr w:rsidR="00DE093B" w:rsidRPr="00FB35AE" w:rsidTr="00E50509">
              <w:tc>
                <w:tcPr>
                  <w:tcW w:w="1129" w:type="dxa"/>
                </w:tcPr>
                <w:p w:rsidR="00DE093B" w:rsidRPr="000A1C55" w:rsidRDefault="00DE093B" w:rsidP="00DE093B">
                  <w:pPr>
                    <w:spacing w:after="200" w:line="276" w:lineRule="auto"/>
                    <w:rPr>
                      <w:b/>
                      <w:sz w:val="18"/>
                      <w:szCs w:val="18"/>
                    </w:rPr>
                  </w:pPr>
                  <w:r w:rsidRPr="000A1C55">
                    <w:rPr>
                      <w:b/>
                      <w:sz w:val="18"/>
                      <w:szCs w:val="18"/>
                    </w:rPr>
                    <w:t>Cost</w:t>
                  </w:r>
                </w:p>
              </w:tc>
              <w:tc>
                <w:tcPr>
                  <w:tcW w:w="4395" w:type="dxa"/>
                </w:tcPr>
                <w:p w:rsidR="00DE093B" w:rsidRPr="000A1C55" w:rsidRDefault="00DE093B" w:rsidP="00DE093B">
                  <w:pPr>
                    <w:spacing w:after="200" w:line="276" w:lineRule="auto"/>
                    <w:rPr>
                      <w:b/>
                      <w:sz w:val="18"/>
                      <w:szCs w:val="18"/>
                    </w:rPr>
                  </w:pPr>
                  <w:r w:rsidRPr="000A1C55">
                    <w:rPr>
                      <w:b/>
                      <w:sz w:val="18"/>
                      <w:szCs w:val="18"/>
                    </w:rPr>
                    <w:t>Actions to support PPG Pupils</w:t>
                  </w:r>
                </w:p>
              </w:tc>
              <w:tc>
                <w:tcPr>
                  <w:tcW w:w="7371" w:type="dxa"/>
                </w:tcPr>
                <w:p w:rsidR="00DE093B" w:rsidRPr="000A1C55" w:rsidRDefault="00DE093B" w:rsidP="00DE093B">
                  <w:pPr>
                    <w:spacing w:after="200" w:line="276" w:lineRule="auto"/>
                    <w:rPr>
                      <w:b/>
                      <w:sz w:val="18"/>
                      <w:szCs w:val="18"/>
                    </w:rPr>
                  </w:pPr>
                  <w:r w:rsidRPr="000A1C55">
                    <w:rPr>
                      <w:b/>
                      <w:sz w:val="18"/>
                      <w:szCs w:val="18"/>
                    </w:rPr>
                    <w:t>Intended outcomes</w:t>
                  </w:r>
                </w:p>
              </w:tc>
            </w:tr>
            <w:tr w:rsidR="00DE093B" w:rsidRPr="00FB35AE" w:rsidTr="00E50509">
              <w:trPr>
                <w:trHeight w:val="1505"/>
              </w:trPr>
              <w:tc>
                <w:tcPr>
                  <w:tcW w:w="1129" w:type="dxa"/>
                </w:tcPr>
                <w:p w:rsidR="00DE093B" w:rsidRPr="000A1C55" w:rsidRDefault="00DE093B" w:rsidP="00DE093B">
                  <w:pPr>
                    <w:spacing w:after="200" w:line="276" w:lineRule="auto"/>
                    <w:rPr>
                      <w:b/>
                      <w:sz w:val="18"/>
                      <w:szCs w:val="18"/>
                    </w:rPr>
                  </w:pPr>
                  <w:r w:rsidRPr="000A1C55">
                    <w:rPr>
                      <w:b/>
                      <w:sz w:val="18"/>
                      <w:szCs w:val="18"/>
                    </w:rPr>
                    <w:t>£</w:t>
                  </w:r>
                  <w:r w:rsidR="001E154D" w:rsidRPr="000A1C55">
                    <w:rPr>
                      <w:b/>
                      <w:sz w:val="18"/>
                      <w:szCs w:val="18"/>
                    </w:rPr>
                    <w:t>16300</w:t>
                  </w:r>
                </w:p>
                <w:p w:rsidR="00DE093B" w:rsidRPr="000A1C55" w:rsidRDefault="00DE093B" w:rsidP="00DE093B">
                  <w:pPr>
                    <w:spacing w:after="200" w:line="276" w:lineRule="auto"/>
                    <w:rPr>
                      <w:b/>
                      <w:sz w:val="18"/>
                      <w:szCs w:val="18"/>
                    </w:rPr>
                  </w:pPr>
                  <w:r w:rsidRPr="000A1C55">
                    <w:rPr>
                      <w:b/>
                      <w:sz w:val="18"/>
                      <w:szCs w:val="18"/>
                    </w:rPr>
                    <w:t>£3750</w:t>
                  </w:r>
                </w:p>
              </w:tc>
              <w:tc>
                <w:tcPr>
                  <w:tcW w:w="4395" w:type="dxa"/>
                </w:tcPr>
                <w:p w:rsidR="00DE093B" w:rsidRPr="000A1C55" w:rsidRDefault="00DE093B" w:rsidP="00DE093B">
                  <w:pPr>
                    <w:spacing w:after="200" w:line="276" w:lineRule="auto"/>
                    <w:rPr>
                      <w:sz w:val="18"/>
                      <w:szCs w:val="18"/>
                    </w:rPr>
                  </w:pPr>
                  <w:r w:rsidRPr="000A1C55">
                    <w:rPr>
                      <w:sz w:val="18"/>
                      <w:szCs w:val="18"/>
                    </w:rPr>
                    <w:t>3 terms: Summer/ Autumn/Spring</w:t>
                  </w:r>
                </w:p>
                <w:p w:rsidR="00DE093B" w:rsidRPr="000A1C55" w:rsidRDefault="00DE093B" w:rsidP="00DE093B">
                  <w:pPr>
                    <w:pStyle w:val="ListParagraph"/>
                    <w:numPr>
                      <w:ilvl w:val="0"/>
                      <w:numId w:val="2"/>
                    </w:numPr>
                    <w:rPr>
                      <w:sz w:val="18"/>
                      <w:szCs w:val="18"/>
                    </w:rPr>
                  </w:pPr>
                  <w:r w:rsidRPr="000A1C55">
                    <w:rPr>
                      <w:sz w:val="18"/>
                      <w:szCs w:val="18"/>
                    </w:rPr>
                    <w:t xml:space="preserve"> M6 teacher</w:t>
                  </w:r>
                  <w:r w:rsidR="001E154D" w:rsidRPr="000A1C55">
                    <w:rPr>
                      <w:sz w:val="18"/>
                      <w:szCs w:val="18"/>
                    </w:rPr>
                    <w:t>: 0.5 Summer Term</w:t>
                  </w:r>
                  <w:r w:rsidRPr="000A1C55">
                    <w:rPr>
                      <w:sz w:val="18"/>
                      <w:szCs w:val="18"/>
                    </w:rPr>
                    <w:t xml:space="preserve"> </w:t>
                  </w:r>
                  <w:r w:rsidR="001E154D" w:rsidRPr="000A1C55">
                    <w:rPr>
                      <w:sz w:val="18"/>
                      <w:szCs w:val="18"/>
                    </w:rPr>
                    <w:t>0.4</w:t>
                  </w:r>
                  <w:r w:rsidRPr="000A1C55">
                    <w:rPr>
                      <w:sz w:val="18"/>
                      <w:szCs w:val="18"/>
                    </w:rPr>
                    <w:t xml:space="preserve"> Autumn and Spring Terms</w:t>
                  </w:r>
                </w:p>
                <w:p w:rsidR="00DE093B" w:rsidRPr="000A1C55" w:rsidRDefault="00DE093B" w:rsidP="00DE093B">
                  <w:pPr>
                    <w:pStyle w:val="ListParagraph"/>
                    <w:numPr>
                      <w:ilvl w:val="0"/>
                      <w:numId w:val="2"/>
                    </w:numPr>
                    <w:rPr>
                      <w:sz w:val="18"/>
                      <w:szCs w:val="18"/>
                    </w:rPr>
                  </w:pPr>
                  <w:r w:rsidRPr="000A1C55">
                    <w:rPr>
                      <w:sz w:val="18"/>
                      <w:szCs w:val="18"/>
                    </w:rPr>
                    <w:t>TA in class support: 3x mornings/week.</w:t>
                  </w:r>
                </w:p>
              </w:tc>
              <w:tc>
                <w:tcPr>
                  <w:tcW w:w="7371" w:type="dxa"/>
                </w:tcPr>
                <w:p w:rsidR="00DE093B" w:rsidRPr="000A1C55" w:rsidRDefault="00DE093B" w:rsidP="00DE093B">
                  <w:pPr>
                    <w:spacing w:after="200" w:line="276" w:lineRule="auto"/>
                    <w:rPr>
                      <w:sz w:val="18"/>
                      <w:szCs w:val="18"/>
                    </w:rPr>
                  </w:pPr>
                  <w:r w:rsidRPr="000A1C55">
                    <w:rPr>
                      <w:sz w:val="18"/>
                      <w:szCs w:val="18"/>
                    </w:rPr>
                    <w:t>To provide regular extra academic and pastoral support for vulnerable pupils- in class and targeted 1:1</w:t>
                  </w:r>
                  <w:r w:rsidR="001E154D" w:rsidRPr="000A1C55">
                    <w:rPr>
                      <w:sz w:val="18"/>
                      <w:szCs w:val="18"/>
                    </w:rPr>
                    <w:t xml:space="preserve"> to secure at least expected progress and ARE where possible ( SEN).</w:t>
                  </w:r>
                </w:p>
                <w:p w:rsidR="00DE093B" w:rsidRPr="000A1C55" w:rsidRDefault="00DE093B" w:rsidP="00DE093B">
                  <w:pPr>
                    <w:spacing w:after="200" w:line="276" w:lineRule="auto"/>
                    <w:rPr>
                      <w:sz w:val="18"/>
                      <w:szCs w:val="18"/>
                    </w:rPr>
                  </w:pPr>
                  <w:r w:rsidRPr="000A1C55">
                    <w:rPr>
                      <w:sz w:val="18"/>
                      <w:szCs w:val="18"/>
                    </w:rPr>
                    <w:t xml:space="preserve">To secure additional support for learning: Cool Kids/PE/ gardening/outdoor learning/interventions/additional activities. </w:t>
                  </w:r>
                </w:p>
                <w:p w:rsidR="00DE093B" w:rsidRPr="000A1C55" w:rsidRDefault="00DE093B" w:rsidP="00DE093B">
                  <w:pPr>
                    <w:spacing w:after="200" w:line="276" w:lineRule="auto"/>
                    <w:rPr>
                      <w:sz w:val="18"/>
                      <w:szCs w:val="18"/>
                    </w:rPr>
                  </w:pPr>
                  <w:r w:rsidRPr="000A1C55">
                    <w:rPr>
                      <w:sz w:val="18"/>
                      <w:szCs w:val="18"/>
                    </w:rPr>
                    <w:t>To provide regular extra academic and pastoral</w:t>
                  </w:r>
                  <w:r w:rsidR="001E154D" w:rsidRPr="000A1C55">
                    <w:rPr>
                      <w:sz w:val="18"/>
                      <w:szCs w:val="18"/>
                    </w:rPr>
                    <w:t xml:space="preserve"> support for vulnerable pupils, develop confidence and good learning behaviours and support social interactions.</w:t>
                  </w:r>
                </w:p>
              </w:tc>
            </w:tr>
            <w:tr w:rsidR="00DE093B" w:rsidRPr="00FB35AE" w:rsidTr="00E50509">
              <w:trPr>
                <w:trHeight w:val="638"/>
              </w:trPr>
              <w:tc>
                <w:tcPr>
                  <w:tcW w:w="1129" w:type="dxa"/>
                </w:tcPr>
                <w:p w:rsidR="00DE093B" w:rsidRPr="000A1C55" w:rsidRDefault="001E154D" w:rsidP="00DE093B">
                  <w:pPr>
                    <w:spacing w:after="200" w:line="276" w:lineRule="auto"/>
                    <w:rPr>
                      <w:b/>
                      <w:sz w:val="18"/>
                      <w:szCs w:val="18"/>
                    </w:rPr>
                  </w:pPr>
                  <w:r w:rsidRPr="000A1C55">
                    <w:rPr>
                      <w:b/>
                      <w:sz w:val="18"/>
                      <w:szCs w:val="18"/>
                    </w:rPr>
                    <w:t>£1700</w:t>
                  </w:r>
                </w:p>
              </w:tc>
              <w:tc>
                <w:tcPr>
                  <w:tcW w:w="4395" w:type="dxa"/>
                </w:tcPr>
                <w:p w:rsidR="00DE093B" w:rsidRPr="000A1C55" w:rsidRDefault="00DE093B" w:rsidP="00635705">
                  <w:pPr>
                    <w:spacing w:after="200" w:line="276" w:lineRule="auto"/>
                    <w:rPr>
                      <w:sz w:val="18"/>
                      <w:szCs w:val="18"/>
                    </w:rPr>
                  </w:pPr>
                  <w:r w:rsidRPr="000A1C55">
                    <w:rPr>
                      <w:sz w:val="18"/>
                      <w:szCs w:val="18"/>
                    </w:rPr>
                    <w:t xml:space="preserve">Contribution towards residential </w:t>
                  </w:r>
                  <w:proofErr w:type="gramStart"/>
                  <w:r w:rsidRPr="000A1C55">
                    <w:rPr>
                      <w:sz w:val="18"/>
                      <w:szCs w:val="18"/>
                    </w:rPr>
                    <w:t>visit  to</w:t>
                  </w:r>
                  <w:proofErr w:type="gramEnd"/>
                  <w:r w:rsidRPr="000A1C55">
                    <w:rPr>
                      <w:sz w:val="18"/>
                      <w:szCs w:val="18"/>
                    </w:rPr>
                    <w:t xml:space="preserve"> </w:t>
                  </w:r>
                  <w:r w:rsidR="00635705" w:rsidRPr="000A1C55">
                    <w:rPr>
                      <w:sz w:val="18"/>
                      <w:szCs w:val="18"/>
                    </w:rPr>
                    <w:t xml:space="preserve">Kingswood, educational and sporting experiences, access to </w:t>
                  </w:r>
                  <w:r w:rsidRPr="000A1C55">
                    <w:rPr>
                      <w:sz w:val="18"/>
                      <w:szCs w:val="18"/>
                    </w:rPr>
                    <w:t>activity clubs</w:t>
                  </w:r>
                  <w:r w:rsidR="00635705" w:rsidRPr="000A1C55">
                    <w:rPr>
                      <w:sz w:val="18"/>
                      <w:szCs w:val="18"/>
                    </w:rPr>
                    <w:t xml:space="preserve"> and </w:t>
                  </w:r>
                  <w:r w:rsidRPr="000A1C55">
                    <w:rPr>
                      <w:sz w:val="18"/>
                      <w:szCs w:val="18"/>
                    </w:rPr>
                    <w:t>music lesson</w:t>
                  </w:r>
                  <w:r w:rsidR="00635705" w:rsidRPr="000A1C55">
                    <w:rPr>
                      <w:sz w:val="18"/>
                      <w:szCs w:val="18"/>
                    </w:rPr>
                    <w:t>s.</w:t>
                  </w:r>
                </w:p>
              </w:tc>
              <w:tc>
                <w:tcPr>
                  <w:tcW w:w="7371" w:type="dxa"/>
                </w:tcPr>
                <w:p w:rsidR="00DE093B" w:rsidRPr="000A1C55" w:rsidRDefault="00DE093B" w:rsidP="00DE093B">
                  <w:pPr>
                    <w:spacing w:after="200" w:line="276" w:lineRule="auto"/>
                    <w:rPr>
                      <w:sz w:val="18"/>
                      <w:szCs w:val="18"/>
                    </w:rPr>
                  </w:pPr>
                  <w:r w:rsidRPr="000A1C55">
                    <w:rPr>
                      <w:sz w:val="18"/>
                      <w:szCs w:val="18"/>
                    </w:rPr>
                    <w:t>To enable equal access for all pupils to additional experiences to enhance the curriculum, including support for pupil voice activities and pupil leadership tasks, linked to the SDP, to develop pupil confidence.</w:t>
                  </w:r>
                </w:p>
              </w:tc>
            </w:tr>
            <w:tr w:rsidR="00DE093B" w:rsidRPr="00FB35AE" w:rsidTr="00E50509">
              <w:tc>
                <w:tcPr>
                  <w:tcW w:w="1129" w:type="dxa"/>
                </w:tcPr>
                <w:p w:rsidR="00635705" w:rsidRPr="000A1C55" w:rsidRDefault="00635705" w:rsidP="00DE093B">
                  <w:pPr>
                    <w:spacing w:after="200" w:line="276" w:lineRule="auto"/>
                    <w:rPr>
                      <w:b/>
                      <w:sz w:val="18"/>
                      <w:szCs w:val="18"/>
                    </w:rPr>
                  </w:pPr>
                </w:p>
                <w:p w:rsidR="00635705" w:rsidRPr="000A1C55" w:rsidRDefault="00635705" w:rsidP="00DE093B">
                  <w:pPr>
                    <w:spacing w:after="200" w:line="276" w:lineRule="auto"/>
                    <w:rPr>
                      <w:b/>
                      <w:sz w:val="18"/>
                      <w:szCs w:val="18"/>
                    </w:rPr>
                  </w:pPr>
                </w:p>
                <w:p w:rsidR="00635705" w:rsidRPr="000A1C55" w:rsidRDefault="00635705" w:rsidP="00DE093B">
                  <w:pPr>
                    <w:spacing w:after="200" w:line="276" w:lineRule="auto"/>
                    <w:rPr>
                      <w:b/>
                      <w:sz w:val="18"/>
                      <w:szCs w:val="18"/>
                    </w:rPr>
                  </w:pPr>
                  <w:r w:rsidRPr="000A1C55">
                    <w:rPr>
                      <w:b/>
                      <w:sz w:val="18"/>
                      <w:szCs w:val="18"/>
                    </w:rPr>
                    <w:t>£200</w:t>
                  </w:r>
                </w:p>
                <w:p w:rsidR="00DE093B" w:rsidRPr="000A1C55" w:rsidRDefault="00635705" w:rsidP="00DE093B">
                  <w:pPr>
                    <w:spacing w:after="200" w:line="276" w:lineRule="auto"/>
                    <w:rPr>
                      <w:b/>
                      <w:sz w:val="18"/>
                      <w:szCs w:val="18"/>
                    </w:rPr>
                  </w:pPr>
                  <w:r w:rsidRPr="000A1C55">
                    <w:rPr>
                      <w:b/>
                      <w:sz w:val="18"/>
                      <w:szCs w:val="18"/>
                    </w:rPr>
                    <w:t>£295</w:t>
                  </w:r>
                </w:p>
              </w:tc>
              <w:tc>
                <w:tcPr>
                  <w:tcW w:w="4395" w:type="dxa"/>
                </w:tcPr>
                <w:p w:rsidR="00DE093B" w:rsidRPr="000A1C55" w:rsidRDefault="00DE093B" w:rsidP="00DE093B">
                  <w:pPr>
                    <w:spacing w:after="200" w:line="276" w:lineRule="auto"/>
                    <w:rPr>
                      <w:sz w:val="18"/>
                      <w:szCs w:val="18"/>
                    </w:rPr>
                  </w:pPr>
                  <w:r w:rsidRPr="000A1C55">
                    <w:rPr>
                      <w:sz w:val="18"/>
                      <w:szCs w:val="18"/>
                    </w:rPr>
                    <w:t>Staff training and resources:</w:t>
                  </w:r>
                </w:p>
                <w:p w:rsidR="00DE093B" w:rsidRPr="000A1C55" w:rsidRDefault="00DE093B" w:rsidP="00DE093B">
                  <w:pPr>
                    <w:spacing w:after="200" w:line="276" w:lineRule="auto"/>
                    <w:rPr>
                      <w:sz w:val="18"/>
                      <w:szCs w:val="18"/>
                    </w:rPr>
                  </w:pPr>
                </w:p>
              </w:tc>
              <w:tc>
                <w:tcPr>
                  <w:tcW w:w="7371" w:type="dxa"/>
                </w:tcPr>
                <w:p w:rsidR="00DE093B" w:rsidRPr="000A1C55" w:rsidRDefault="00DE093B" w:rsidP="00DE093B">
                  <w:pPr>
                    <w:spacing w:after="200" w:line="276" w:lineRule="auto"/>
                    <w:rPr>
                      <w:sz w:val="18"/>
                      <w:szCs w:val="18"/>
                    </w:rPr>
                  </w:pPr>
                  <w:r w:rsidRPr="000A1C55">
                    <w:rPr>
                      <w:sz w:val="18"/>
                      <w:szCs w:val="18"/>
                    </w:rPr>
                    <w:t xml:space="preserve">To develop the quality of support offered by teachers and TAs for social and emotional wellbeing of pupils: </w:t>
                  </w:r>
                </w:p>
                <w:p w:rsidR="000A1C55" w:rsidRDefault="00DE093B" w:rsidP="00DE093B">
                  <w:pPr>
                    <w:spacing w:after="200" w:line="276" w:lineRule="auto"/>
                    <w:rPr>
                      <w:sz w:val="18"/>
                      <w:szCs w:val="18"/>
                    </w:rPr>
                  </w:pPr>
                  <w:r w:rsidRPr="000A1C55">
                    <w:rPr>
                      <w:sz w:val="18"/>
                      <w:szCs w:val="18"/>
                    </w:rPr>
                    <w:t>Telford &amp; Wrekin support for pupil health and well-</w:t>
                  </w:r>
                  <w:r w:rsidR="00635705" w:rsidRPr="000A1C55">
                    <w:rPr>
                      <w:sz w:val="18"/>
                      <w:szCs w:val="18"/>
                    </w:rPr>
                    <w:t>being: Future In Mind Programme- continue with training for all staff and implementation of the Emotional Health &amp; Wellbeing Toolkit across the school. ( Cover for teacher to access the ongoing training and for TA support staff to attend in school training)</w:t>
                  </w:r>
                </w:p>
                <w:p w:rsidR="00DE093B" w:rsidRPr="000A1C55" w:rsidRDefault="00635705" w:rsidP="00DE093B">
                  <w:pPr>
                    <w:spacing w:after="200" w:line="276" w:lineRule="auto"/>
                    <w:rPr>
                      <w:sz w:val="18"/>
                      <w:szCs w:val="18"/>
                    </w:rPr>
                  </w:pPr>
                  <w:r w:rsidRPr="000A1C55">
                    <w:rPr>
                      <w:sz w:val="18"/>
                      <w:szCs w:val="18"/>
                    </w:rPr>
                    <w:t xml:space="preserve">ELSA Training – Telford &amp; Wrekin Support Services- one staff member to undertake the training in support of the social and emotional support for pupils, developing good learning behaviours and strategies for building resilience. </w:t>
                  </w:r>
                </w:p>
              </w:tc>
            </w:tr>
            <w:tr w:rsidR="00DE093B" w:rsidRPr="00FB35AE" w:rsidTr="00E50509">
              <w:tc>
                <w:tcPr>
                  <w:tcW w:w="12895" w:type="dxa"/>
                  <w:gridSpan w:val="3"/>
                </w:tcPr>
                <w:p w:rsidR="00DE093B" w:rsidRPr="000A1C55" w:rsidRDefault="00DE093B" w:rsidP="00635705">
                  <w:pPr>
                    <w:rPr>
                      <w:b/>
                    </w:rPr>
                  </w:pPr>
                  <w:r w:rsidRPr="000A1C55">
                    <w:rPr>
                      <w:b/>
                    </w:rPr>
                    <w:t>Total : £</w:t>
                  </w:r>
                  <w:r w:rsidR="00635705" w:rsidRPr="000A1C55">
                    <w:rPr>
                      <w:b/>
                    </w:rPr>
                    <w:t>24,938 (Funds for 17/18 £25,701- projected, based on previous year funding</w:t>
                  </w:r>
                  <w:r w:rsidRPr="000A1C55">
                    <w:rPr>
                      <w:b/>
                    </w:rPr>
                    <w:t>)</w:t>
                  </w:r>
                </w:p>
              </w:tc>
            </w:tr>
          </w:tbl>
          <w:p w:rsidR="0093539E" w:rsidRDefault="0093539E" w:rsidP="00D84200">
            <w:pPr>
              <w:rPr>
                <w:b/>
              </w:rPr>
            </w:pPr>
          </w:p>
          <w:p w:rsidR="00F36B91" w:rsidRDefault="00F36B91" w:rsidP="00D84200">
            <w:pPr>
              <w:rPr>
                <w:b/>
              </w:rPr>
            </w:pPr>
          </w:p>
          <w:p w:rsidR="00F36B91" w:rsidRDefault="00F36B91" w:rsidP="00D84200">
            <w:pPr>
              <w:rPr>
                <w:b/>
              </w:rPr>
            </w:pPr>
          </w:p>
          <w:p w:rsidR="00F36B91" w:rsidRDefault="00F36B91" w:rsidP="00D84200">
            <w:pPr>
              <w:rPr>
                <w:b/>
              </w:rPr>
            </w:pPr>
          </w:p>
          <w:p w:rsidR="00F36B91" w:rsidRDefault="00F36B91" w:rsidP="00D84200">
            <w:pPr>
              <w:rPr>
                <w:b/>
              </w:rPr>
            </w:pPr>
          </w:p>
          <w:p w:rsidR="0093539E" w:rsidRPr="00D84200" w:rsidRDefault="0093539E" w:rsidP="00D84200">
            <w:pPr>
              <w:rPr>
                <w:b/>
              </w:rPr>
            </w:pPr>
          </w:p>
          <w:p w:rsidR="00DE093B" w:rsidRDefault="00DE093B" w:rsidP="00FF2327">
            <w:pPr>
              <w:spacing w:after="200" w:line="276" w:lineRule="auto"/>
              <w:rPr>
                <w:b/>
                <w:u w:val="single"/>
              </w:rPr>
            </w:pPr>
          </w:p>
          <w:p w:rsidR="00DE093B" w:rsidRDefault="00DE093B" w:rsidP="00FF2327">
            <w:pPr>
              <w:spacing w:after="200" w:line="276" w:lineRule="auto"/>
              <w:rPr>
                <w:b/>
                <w:u w:val="single"/>
              </w:rPr>
            </w:pPr>
          </w:p>
          <w:p w:rsidR="00DE093B" w:rsidRDefault="00DE093B" w:rsidP="00FF2327">
            <w:pPr>
              <w:spacing w:after="200" w:line="276" w:lineRule="auto"/>
              <w:rPr>
                <w:b/>
                <w:u w:val="single"/>
              </w:rPr>
            </w:pPr>
          </w:p>
          <w:p w:rsidR="00DE093B" w:rsidRDefault="00DE093B" w:rsidP="00FF2327">
            <w:pPr>
              <w:spacing w:after="200" w:line="276" w:lineRule="auto"/>
              <w:rPr>
                <w:b/>
                <w:u w:val="single"/>
              </w:rPr>
            </w:pPr>
          </w:p>
          <w:p w:rsidR="00DE093B" w:rsidRDefault="00DE093B" w:rsidP="00FF2327">
            <w:pPr>
              <w:spacing w:after="200" w:line="276" w:lineRule="auto"/>
              <w:rPr>
                <w:b/>
                <w:u w:val="single"/>
              </w:rPr>
            </w:pPr>
          </w:p>
          <w:p w:rsidR="00DE093B" w:rsidRDefault="00DE093B" w:rsidP="00FF2327">
            <w:pPr>
              <w:spacing w:after="200" w:line="276" w:lineRule="auto"/>
              <w:rPr>
                <w:b/>
                <w:u w:val="single"/>
              </w:rPr>
            </w:pPr>
          </w:p>
          <w:p w:rsidR="00DE093B" w:rsidRDefault="00DE093B" w:rsidP="00FF2327">
            <w:pPr>
              <w:spacing w:after="200" w:line="276" w:lineRule="auto"/>
              <w:rPr>
                <w:b/>
                <w:u w:val="single"/>
              </w:rPr>
            </w:pPr>
          </w:p>
          <w:p w:rsidR="00DE093B" w:rsidRDefault="00DE093B" w:rsidP="00FF2327">
            <w:pPr>
              <w:spacing w:after="200" w:line="276" w:lineRule="auto"/>
              <w:rPr>
                <w:b/>
                <w:u w:val="single"/>
              </w:rPr>
            </w:pPr>
          </w:p>
          <w:p w:rsidR="00DE093B" w:rsidRDefault="00DE093B" w:rsidP="00FF2327">
            <w:pPr>
              <w:spacing w:after="200" w:line="276" w:lineRule="auto"/>
              <w:rPr>
                <w:b/>
                <w:u w:val="single"/>
              </w:rPr>
            </w:pPr>
          </w:p>
          <w:p w:rsidR="00DE093B" w:rsidRDefault="00DE093B" w:rsidP="00FF2327">
            <w:pPr>
              <w:spacing w:after="200" w:line="276" w:lineRule="auto"/>
              <w:rPr>
                <w:b/>
                <w:u w:val="single"/>
              </w:rPr>
            </w:pPr>
          </w:p>
          <w:p w:rsidR="00DE093B" w:rsidRDefault="00DE093B" w:rsidP="00FF2327">
            <w:pPr>
              <w:spacing w:after="200" w:line="276" w:lineRule="auto"/>
              <w:rPr>
                <w:b/>
                <w:u w:val="single"/>
              </w:rPr>
            </w:pPr>
          </w:p>
          <w:p w:rsidR="00DE093B" w:rsidRDefault="00DE093B" w:rsidP="00FF2327">
            <w:pPr>
              <w:spacing w:after="200" w:line="276" w:lineRule="auto"/>
              <w:rPr>
                <w:b/>
                <w:u w:val="single"/>
              </w:rPr>
            </w:pPr>
          </w:p>
          <w:p w:rsidR="00BC34CA" w:rsidRDefault="00BC34CA" w:rsidP="00FF2327">
            <w:pPr>
              <w:spacing w:after="200" w:line="276" w:lineRule="auto"/>
              <w:rPr>
                <w:b/>
                <w:u w:val="single"/>
              </w:rPr>
            </w:pPr>
          </w:p>
          <w:p w:rsidR="00B92567" w:rsidRPr="0013743F" w:rsidRDefault="00DE093B" w:rsidP="00DE093B">
            <w:pPr>
              <w:spacing w:after="200" w:line="276" w:lineRule="auto"/>
              <w:rPr>
                <w:b/>
                <w:u w:val="single"/>
              </w:rPr>
            </w:pPr>
            <w:r>
              <w:rPr>
                <w:b/>
                <w:u w:val="single"/>
              </w:rPr>
              <w:t>Review of expenditure 16/17</w:t>
            </w:r>
          </w:p>
          <w:p w:rsidR="00DE093B" w:rsidRPr="00DE093B" w:rsidRDefault="00FF2327" w:rsidP="00DE093B">
            <w:pPr>
              <w:spacing w:after="200" w:line="276" w:lineRule="auto"/>
              <w:rPr>
                <w:b/>
                <w:u w:val="single"/>
              </w:rPr>
            </w:pPr>
            <w:r w:rsidRPr="00FF2327">
              <w:rPr>
                <w:b/>
                <w:u w:val="single"/>
              </w:rPr>
              <w:t xml:space="preserve">Tibberton CE Primary Pupil Premium </w:t>
            </w:r>
            <w:r w:rsidR="00367752">
              <w:rPr>
                <w:b/>
                <w:u w:val="single"/>
              </w:rPr>
              <w:t xml:space="preserve"> Grant planned spend 2016/17 (includes Summer Term 16</w:t>
            </w:r>
            <w:r w:rsidR="007C77E2">
              <w:rPr>
                <w:b/>
                <w:u w:val="single"/>
              </w:rPr>
              <w:t>)</w:t>
            </w:r>
          </w:p>
          <w:tbl>
            <w:tblPr>
              <w:tblStyle w:val="TableGrid"/>
              <w:tblpPr w:leftFromText="180" w:rightFromText="180" w:vertAnchor="text" w:horzAnchor="margin" w:tblpY="156"/>
              <w:tblOverlap w:val="never"/>
              <w:tblW w:w="0" w:type="auto"/>
              <w:tblLayout w:type="fixed"/>
              <w:tblLook w:val="04A0" w:firstRow="1" w:lastRow="0" w:firstColumn="1" w:lastColumn="0" w:noHBand="0" w:noVBand="1"/>
            </w:tblPr>
            <w:tblGrid>
              <w:gridCol w:w="1129"/>
              <w:gridCol w:w="2835"/>
              <w:gridCol w:w="3544"/>
              <w:gridCol w:w="5670"/>
            </w:tblGrid>
            <w:tr w:rsidR="00DE093B" w:rsidRPr="00FB35AE" w:rsidTr="00DE093B">
              <w:tc>
                <w:tcPr>
                  <w:tcW w:w="1129" w:type="dxa"/>
                </w:tcPr>
                <w:p w:rsidR="00DE093B" w:rsidRPr="00FB35AE" w:rsidRDefault="00DE093B" w:rsidP="00153629">
                  <w:pPr>
                    <w:spacing w:after="200" w:line="276" w:lineRule="auto"/>
                    <w:rPr>
                      <w:b/>
                      <w:sz w:val="18"/>
                      <w:szCs w:val="18"/>
                    </w:rPr>
                  </w:pPr>
                  <w:r w:rsidRPr="00FB35AE">
                    <w:rPr>
                      <w:b/>
                      <w:sz w:val="18"/>
                      <w:szCs w:val="18"/>
                    </w:rPr>
                    <w:t>Cost</w:t>
                  </w:r>
                </w:p>
              </w:tc>
              <w:tc>
                <w:tcPr>
                  <w:tcW w:w="2835" w:type="dxa"/>
                </w:tcPr>
                <w:p w:rsidR="00DE093B" w:rsidRPr="00FB35AE" w:rsidRDefault="00DE093B" w:rsidP="00153629">
                  <w:pPr>
                    <w:spacing w:after="200" w:line="276" w:lineRule="auto"/>
                    <w:rPr>
                      <w:b/>
                      <w:sz w:val="18"/>
                      <w:szCs w:val="18"/>
                    </w:rPr>
                  </w:pPr>
                  <w:r w:rsidRPr="00FB35AE">
                    <w:rPr>
                      <w:b/>
                      <w:sz w:val="18"/>
                      <w:szCs w:val="18"/>
                    </w:rPr>
                    <w:t>Actions to support PPG Pupils</w:t>
                  </w:r>
                </w:p>
              </w:tc>
              <w:tc>
                <w:tcPr>
                  <w:tcW w:w="3544" w:type="dxa"/>
                </w:tcPr>
                <w:p w:rsidR="00DE093B" w:rsidRPr="00FB35AE" w:rsidRDefault="00DE093B" w:rsidP="00153629">
                  <w:pPr>
                    <w:spacing w:after="200" w:line="276" w:lineRule="auto"/>
                    <w:rPr>
                      <w:b/>
                      <w:sz w:val="18"/>
                      <w:szCs w:val="18"/>
                    </w:rPr>
                  </w:pPr>
                  <w:r w:rsidRPr="00FB35AE">
                    <w:rPr>
                      <w:b/>
                      <w:sz w:val="18"/>
                      <w:szCs w:val="18"/>
                    </w:rPr>
                    <w:t>Intended outcomes</w:t>
                  </w:r>
                </w:p>
              </w:tc>
              <w:tc>
                <w:tcPr>
                  <w:tcW w:w="5670" w:type="dxa"/>
                </w:tcPr>
                <w:p w:rsidR="00DE093B" w:rsidRPr="00FB35AE" w:rsidRDefault="00DE093B" w:rsidP="00153629">
                  <w:pPr>
                    <w:rPr>
                      <w:b/>
                      <w:sz w:val="18"/>
                      <w:szCs w:val="18"/>
                    </w:rPr>
                  </w:pPr>
                  <w:r>
                    <w:rPr>
                      <w:b/>
                      <w:sz w:val="18"/>
                      <w:szCs w:val="18"/>
                    </w:rPr>
                    <w:t>Outcomes April 17</w:t>
                  </w:r>
                </w:p>
              </w:tc>
            </w:tr>
            <w:tr w:rsidR="00DE093B" w:rsidRPr="00FB35AE" w:rsidTr="00BC34CA">
              <w:trPr>
                <w:trHeight w:val="983"/>
              </w:trPr>
              <w:tc>
                <w:tcPr>
                  <w:tcW w:w="1129" w:type="dxa"/>
                </w:tcPr>
                <w:p w:rsidR="00DE093B" w:rsidRPr="00B11266" w:rsidRDefault="00DE093B" w:rsidP="00153629">
                  <w:pPr>
                    <w:spacing w:after="200" w:line="276" w:lineRule="auto"/>
                    <w:rPr>
                      <w:b/>
                      <w:sz w:val="18"/>
                      <w:szCs w:val="18"/>
                    </w:rPr>
                  </w:pPr>
                  <w:r w:rsidRPr="00B11266">
                    <w:rPr>
                      <w:b/>
                      <w:sz w:val="18"/>
                      <w:szCs w:val="18"/>
                    </w:rPr>
                    <w:t>£18800</w:t>
                  </w:r>
                </w:p>
                <w:p w:rsidR="00DE093B" w:rsidRPr="00B11266" w:rsidRDefault="00DE093B" w:rsidP="00153629">
                  <w:pPr>
                    <w:spacing w:after="200" w:line="276" w:lineRule="auto"/>
                    <w:rPr>
                      <w:b/>
                      <w:sz w:val="18"/>
                      <w:szCs w:val="18"/>
                    </w:rPr>
                  </w:pPr>
                  <w:r w:rsidRPr="00B11266">
                    <w:rPr>
                      <w:b/>
                      <w:sz w:val="18"/>
                      <w:szCs w:val="18"/>
                    </w:rPr>
                    <w:t>£3750</w:t>
                  </w:r>
                </w:p>
              </w:tc>
              <w:tc>
                <w:tcPr>
                  <w:tcW w:w="2835" w:type="dxa"/>
                </w:tcPr>
                <w:p w:rsidR="00DE093B" w:rsidRDefault="00DE093B" w:rsidP="003D389C">
                  <w:pPr>
                    <w:spacing w:after="200" w:line="276" w:lineRule="auto"/>
                    <w:rPr>
                      <w:sz w:val="18"/>
                      <w:szCs w:val="18"/>
                    </w:rPr>
                  </w:pPr>
                  <w:r>
                    <w:rPr>
                      <w:sz w:val="18"/>
                      <w:szCs w:val="18"/>
                    </w:rPr>
                    <w:t>3 terms: Summer/ Autumn/Spring</w:t>
                  </w:r>
                </w:p>
                <w:p w:rsidR="00DE093B" w:rsidRPr="00086789" w:rsidRDefault="00DE093B" w:rsidP="00086789">
                  <w:pPr>
                    <w:pStyle w:val="ListParagraph"/>
                    <w:numPr>
                      <w:ilvl w:val="0"/>
                      <w:numId w:val="2"/>
                    </w:numPr>
                    <w:rPr>
                      <w:sz w:val="18"/>
                      <w:szCs w:val="18"/>
                    </w:rPr>
                  </w:pPr>
                  <w:r w:rsidRPr="00086789">
                    <w:rPr>
                      <w:sz w:val="18"/>
                      <w:szCs w:val="18"/>
                    </w:rPr>
                    <w:t xml:space="preserve"> M6 teacher </w:t>
                  </w:r>
                  <w:r>
                    <w:rPr>
                      <w:sz w:val="18"/>
                      <w:szCs w:val="18"/>
                    </w:rPr>
                    <w:t>Summer Term, 0.5 teacher Autumn and Spring Terms</w:t>
                  </w:r>
                </w:p>
                <w:p w:rsidR="00DE093B" w:rsidRPr="00086789" w:rsidRDefault="00DE093B" w:rsidP="00086789">
                  <w:pPr>
                    <w:pStyle w:val="ListParagraph"/>
                    <w:numPr>
                      <w:ilvl w:val="0"/>
                      <w:numId w:val="2"/>
                    </w:numPr>
                    <w:rPr>
                      <w:sz w:val="18"/>
                      <w:szCs w:val="18"/>
                    </w:rPr>
                  </w:pPr>
                  <w:r>
                    <w:rPr>
                      <w:sz w:val="18"/>
                      <w:szCs w:val="18"/>
                    </w:rPr>
                    <w:t>TA in class support: 3</w:t>
                  </w:r>
                  <w:r w:rsidRPr="00086789">
                    <w:rPr>
                      <w:sz w:val="18"/>
                      <w:szCs w:val="18"/>
                    </w:rPr>
                    <w:t>x mornings/week.</w:t>
                  </w:r>
                </w:p>
              </w:tc>
              <w:tc>
                <w:tcPr>
                  <w:tcW w:w="3544" w:type="dxa"/>
                </w:tcPr>
                <w:p w:rsidR="00DE093B" w:rsidRDefault="00DE093B" w:rsidP="00153629">
                  <w:pPr>
                    <w:spacing w:after="200" w:line="276" w:lineRule="auto"/>
                    <w:rPr>
                      <w:sz w:val="18"/>
                      <w:szCs w:val="18"/>
                    </w:rPr>
                  </w:pPr>
                  <w:r w:rsidRPr="00FB35AE">
                    <w:rPr>
                      <w:sz w:val="18"/>
                      <w:szCs w:val="18"/>
                    </w:rPr>
                    <w:t>To provide regular extra academic and pastoral</w:t>
                  </w:r>
                  <w:r>
                    <w:rPr>
                      <w:sz w:val="18"/>
                      <w:szCs w:val="18"/>
                    </w:rPr>
                    <w:t xml:space="preserve"> support for vulnerable pupils- in class and targeted 1:1</w:t>
                  </w:r>
                </w:p>
                <w:p w:rsidR="00DE093B" w:rsidRDefault="00DE093B" w:rsidP="006400FE">
                  <w:pPr>
                    <w:spacing w:after="200" w:line="276" w:lineRule="auto"/>
                    <w:rPr>
                      <w:sz w:val="18"/>
                      <w:szCs w:val="18"/>
                    </w:rPr>
                  </w:pPr>
                  <w:r w:rsidRPr="006400FE">
                    <w:rPr>
                      <w:sz w:val="18"/>
                      <w:szCs w:val="18"/>
                    </w:rPr>
                    <w:t xml:space="preserve">To secure additional support for learning: Cool Kids/PE/ gardening/outdoor learning/interventions/additional activities. </w:t>
                  </w:r>
                </w:p>
                <w:p w:rsidR="00DE093B" w:rsidRPr="00FB35AE" w:rsidRDefault="00DE093B" w:rsidP="006400FE">
                  <w:pPr>
                    <w:spacing w:after="200" w:line="276" w:lineRule="auto"/>
                    <w:rPr>
                      <w:sz w:val="18"/>
                      <w:szCs w:val="18"/>
                    </w:rPr>
                  </w:pPr>
                  <w:r w:rsidRPr="006400FE">
                    <w:rPr>
                      <w:sz w:val="18"/>
                      <w:szCs w:val="18"/>
                    </w:rPr>
                    <w:t xml:space="preserve">To provide regular extra academic and pastoral support for vulnerable pupils. </w:t>
                  </w:r>
                </w:p>
              </w:tc>
              <w:tc>
                <w:tcPr>
                  <w:tcW w:w="5670" w:type="dxa"/>
                </w:tcPr>
                <w:p w:rsidR="00943539" w:rsidRPr="00BC34CA" w:rsidRDefault="00943539" w:rsidP="00153629">
                  <w:pPr>
                    <w:rPr>
                      <w:sz w:val="18"/>
                      <w:szCs w:val="18"/>
                    </w:rPr>
                  </w:pPr>
                  <w:r w:rsidRPr="00BC34CA">
                    <w:rPr>
                      <w:sz w:val="18"/>
                      <w:szCs w:val="18"/>
                    </w:rPr>
                    <w:t>Writing workshop to enable Greater depth in lower KS2 class.</w:t>
                  </w:r>
                </w:p>
                <w:p w:rsidR="00943539" w:rsidRPr="00BC34CA" w:rsidRDefault="00943539" w:rsidP="00153629">
                  <w:pPr>
                    <w:rPr>
                      <w:sz w:val="18"/>
                      <w:szCs w:val="18"/>
                    </w:rPr>
                  </w:pPr>
                </w:p>
                <w:p w:rsidR="00943539" w:rsidRPr="00BC34CA" w:rsidRDefault="00943539" w:rsidP="00153629">
                  <w:pPr>
                    <w:rPr>
                      <w:sz w:val="18"/>
                      <w:szCs w:val="18"/>
                    </w:rPr>
                  </w:pPr>
                  <w:r w:rsidRPr="00BC34CA">
                    <w:rPr>
                      <w:sz w:val="18"/>
                      <w:szCs w:val="18"/>
                    </w:rPr>
                    <w:t xml:space="preserve">Regular reading support enabling those needing to accelerate their reading progress from below age related to achieve age related this year across the key stages successful. </w:t>
                  </w:r>
                </w:p>
                <w:p w:rsidR="00943539" w:rsidRPr="00BC34CA" w:rsidRDefault="00943539" w:rsidP="00153629">
                  <w:pPr>
                    <w:rPr>
                      <w:sz w:val="18"/>
                      <w:szCs w:val="18"/>
                    </w:rPr>
                  </w:pPr>
                </w:p>
                <w:p w:rsidR="00731683" w:rsidRPr="00BC34CA" w:rsidRDefault="00731683" w:rsidP="00153629">
                  <w:pPr>
                    <w:rPr>
                      <w:sz w:val="18"/>
                      <w:szCs w:val="18"/>
                    </w:rPr>
                  </w:pPr>
                  <w:r w:rsidRPr="00BC34CA">
                    <w:rPr>
                      <w:sz w:val="18"/>
                      <w:szCs w:val="18"/>
                    </w:rPr>
                    <w:t>Precision phonics and spelling interventions to plug gaps in phonics and spelling approaches, successful across KS1 and lower KS2.</w:t>
                  </w:r>
                </w:p>
                <w:p w:rsidR="00731683" w:rsidRPr="00BC34CA" w:rsidRDefault="00731683" w:rsidP="00153629">
                  <w:pPr>
                    <w:rPr>
                      <w:sz w:val="18"/>
                      <w:szCs w:val="18"/>
                    </w:rPr>
                  </w:pPr>
                </w:p>
                <w:p w:rsidR="00943539" w:rsidRPr="00BC34CA" w:rsidRDefault="00731683" w:rsidP="00153629">
                  <w:pPr>
                    <w:rPr>
                      <w:sz w:val="18"/>
                      <w:szCs w:val="18"/>
                    </w:rPr>
                  </w:pPr>
                  <w:r w:rsidRPr="00BC34CA">
                    <w:rPr>
                      <w:sz w:val="18"/>
                      <w:szCs w:val="18"/>
                    </w:rPr>
                    <w:t>SEN</w:t>
                  </w:r>
                  <w:r w:rsidR="00943539" w:rsidRPr="00BC34CA">
                    <w:rPr>
                      <w:sz w:val="18"/>
                      <w:szCs w:val="18"/>
                    </w:rPr>
                    <w:t xml:space="preserve"> intervention enabling children to access curriculum and develop the next skills needed to progress.</w:t>
                  </w:r>
                </w:p>
                <w:p w:rsidR="00265B7B" w:rsidRPr="00BC34CA" w:rsidRDefault="00265B7B" w:rsidP="00153629">
                  <w:pPr>
                    <w:rPr>
                      <w:sz w:val="18"/>
                      <w:szCs w:val="18"/>
                    </w:rPr>
                  </w:pPr>
                </w:p>
                <w:p w:rsidR="00AC13C3" w:rsidRPr="00BC34CA" w:rsidRDefault="00AC13C3" w:rsidP="00153629">
                  <w:pPr>
                    <w:rPr>
                      <w:sz w:val="18"/>
                      <w:szCs w:val="18"/>
                    </w:rPr>
                  </w:pPr>
                  <w:r w:rsidRPr="00BC34CA">
                    <w:rPr>
                      <w:sz w:val="18"/>
                      <w:szCs w:val="18"/>
                    </w:rPr>
                    <w:t>U</w:t>
                  </w:r>
                  <w:r w:rsidR="00731683" w:rsidRPr="00BC34CA">
                    <w:rPr>
                      <w:sz w:val="18"/>
                      <w:szCs w:val="18"/>
                    </w:rPr>
                    <w:t xml:space="preserve">pper </w:t>
                  </w:r>
                  <w:r w:rsidRPr="00BC34CA">
                    <w:rPr>
                      <w:sz w:val="18"/>
                      <w:szCs w:val="18"/>
                    </w:rPr>
                    <w:t>KS2 children developed leadership skills</w:t>
                  </w:r>
                  <w:r w:rsidR="00731683" w:rsidRPr="00BC34CA">
                    <w:rPr>
                      <w:sz w:val="18"/>
                      <w:szCs w:val="18"/>
                    </w:rPr>
                    <w:t>:</w:t>
                  </w:r>
                  <w:r w:rsidRPr="00BC34CA">
                    <w:rPr>
                      <w:sz w:val="18"/>
                      <w:szCs w:val="18"/>
                    </w:rPr>
                    <w:t xml:space="preserve"> organising and carrying out a music sk</w:t>
                  </w:r>
                  <w:r w:rsidR="00731683" w:rsidRPr="00BC34CA">
                    <w:rPr>
                      <w:sz w:val="18"/>
                      <w:szCs w:val="18"/>
                    </w:rPr>
                    <w:t xml:space="preserve">ills audit and provision review including </w:t>
                  </w:r>
                  <w:r w:rsidRPr="00BC34CA">
                    <w:rPr>
                      <w:sz w:val="18"/>
                      <w:szCs w:val="18"/>
                    </w:rPr>
                    <w:t>preparing a report for the governors.</w:t>
                  </w:r>
                </w:p>
                <w:p w:rsidR="00AC13C3" w:rsidRPr="00BC34CA" w:rsidRDefault="00AC13C3" w:rsidP="00153629">
                  <w:pPr>
                    <w:rPr>
                      <w:sz w:val="18"/>
                      <w:szCs w:val="18"/>
                    </w:rPr>
                  </w:pPr>
                </w:p>
                <w:p w:rsidR="00AC13C3" w:rsidRPr="00BC34CA" w:rsidRDefault="00731683" w:rsidP="00153629">
                  <w:pPr>
                    <w:rPr>
                      <w:sz w:val="18"/>
                      <w:szCs w:val="18"/>
                    </w:rPr>
                  </w:pPr>
                  <w:r w:rsidRPr="00BC34CA">
                    <w:rPr>
                      <w:sz w:val="18"/>
                      <w:szCs w:val="18"/>
                    </w:rPr>
                    <w:t>Child</w:t>
                  </w:r>
                  <w:r w:rsidR="00AC13C3" w:rsidRPr="00BC34CA">
                    <w:rPr>
                      <w:sz w:val="18"/>
                      <w:szCs w:val="18"/>
                    </w:rPr>
                    <w:t xml:space="preserve"> supported to achieve the Arts Award.</w:t>
                  </w:r>
                </w:p>
                <w:p w:rsidR="00731683" w:rsidRPr="00BC34CA" w:rsidRDefault="00731683" w:rsidP="00153629">
                  <w:pPr>
                    <w:rPr>
                      <w:sz w:val="18"/>
                      <w:szCs w:val="18"/>
                    </w:rPr>
                  </w:pPr>
                </w:p>
                <w:p w:rsidR="00731683" w:rsidRPr="00BC34CA" w:rsidRDefault="00731683" w:rsidP="00153629">
                  <w:pPr>
                    <w:rPr>
                      <w:sz w:val="18"/>
                      <w:szCs w:val="18"/>
                    </w:rPr>
                  </w:pPr>
                  <w:r w:rsidRPr="00BC34CA">
                    <w:rPr>
                      <w:sz w:val="18"/>
                      <w:szCs w:val="18"/>
                    </w:rPr>
                    <w:t xml:space="preserve">Children given the support and exam technique training to enable successful   approach and completion of KS2/1 SATs in May 2016 and preparation </w:t>
                  </w:r>
                  <w:proofErr w:type="gramStart"/>
                  <w:r w:rsidRPr="00BC34CA">
                    <w:rPr>
                      <w:sz w:val="18"/>
                      <w:szCs w:val="18"/>
                    </w:rPr>
                    <w:t>for  KS2</w:t>
                  </w:r>
                  <w:proofErr w:type="gramEnd"/>
                  <w:r w:rsidRPr="00BC34CA">
                    <w:rPr>
                      <w:sz w:val="18"/>
                      <w:szCs w:val="18"/>
                    </w:rPr>
                    <w:t xml:space="preserve"> SATs  2017.</w:t>
                  </w:r>
                </w:p>
                <w:p w:rsidR="00AC13C3" w:rsidRPr="00BC34CA" w:rsidRDefault="00AC13C3" w:rsidP="00153629">
                  <w:pPr>
                    <w:rPr>
                      <w:sz w:val="18"/>
                      <w:szCs w:val="18"/>
                    </w:rPr>
                  </w:pPr>
                </w:p>
                <w:p w:rsidR="00AC13C3" w:rsidRDefault="00AC13C3" w:rsidP="00153629">
                  <w:pPr>
                    <w:rPr>
                      <w:sz w:val="18"/>
                      <w:szCs w:val="18"/>
                    </w:rPr>
                  </w:pPr>
                  <w:r w:rsidRPr="00BC34CA">
                    <w:rPr>
                      <w:sz w:val="18"/>
                      <w:szCs w:val="18"/>
                    </w:rPr>
                    <w:t>Accelerated</w:t>
                  </w:r>
                  <w:r w:rsidR="00731683" w:rsidRPr="00BC34CA">
                    <w:rPr>
                      <w:sz w:val="18"/>
                      <w:szCs w:val="18"/>
                    </w:rPr>
                    <w:t xml:space="preserve"> greater depth learning in a</w:t>
                  </w:r>
                  <w:r w:rsidRPr="00BC34CA">
                    <w:rPr>
                      <w:sz w:val="18"/>
                      <w:szCs w:val="18"/>
                    </w:rPr>
                    <w:t xml:space="preserve"> higher level maths challenge involving operational research achieved by Upper KS2 children.</w:t>
                  </w:r>
                </w:p>
                <w:p w:rsidR="00C2119B" w:rsidRPr="00FB35AE" w:rsidRDefault="00BC34CA" w:rsidP="00153629">
                  <w:pPr>
                    <w:rPr>
                      <w:sz w:val="18"/>
                      <w:szCs w:val="18"/>
                    </w:rPr>
                  </w:pPr>
                  <w:r>
                    <w:rPr>
                      <w:sz w:val="18"/>
                      <w:szCs w:val="18"/>
                    </w:rPr>
                    <w:t>Pupil engagement with the additional learning opportunities developed friendships across the year groups and gave pupils space to try something new- which they did with great enthusiasm. Pupils reported how much they had enjoyed the outdoor opportunities.</w:t>
                  </w:r>
                </w:p>
              </w:tc>
            </w:tr>
            <w:tr w:rsidR="00DE093B" w:rsidRPr="00FB35AE" w:rsidTr="00DE093B">
              <w:trPr>
                <w:trHeight w:val="638"/>
              </w:trPr>
              <w:tc>
                <w:tcPr>
                  <w:tcW w:w="1129" w:type="dxa"/>
                </w:tcPr>
                <w:p w:rsidR="00DE093B" w:rsidRPr="00B11266" w:rsidRDefault="00DE093B" w:rsidP="00153629">
                  <w:pPr>
                    <w:spacing w:after="200" w:line="276" w:lineRule="auto"/>
                    <w:rPr>
                      <w:b/>
                      <w:sz w:val="18"/>
                      <w:szCs w:val="18"/>
                    </w:rPr>
                  </w:pPr>
                  <w:r w:rsidRPr="00B11266">
                    <w:rPr>
                      <w:b/>
                      <w:sz w:val="18"/>
                      <w:szCs w:val="18"/>
                    </w:rPr>
                    <w:t>£2100</w:t>
                  </w:r>
                </w:p>
              </w:tc>
              <w:tc>
                <w:tcPr>
                  <w:tcW w:w="2835" w:type="dxa"/>
                </w:tcPr>
                <w:p w:rsidR="00DE093B" w:rsidRPr="00FB35AE" w:rsidRDefault="00DE093B" w:rsidP="00153629">
                  <w:pPr>
                    <w:spacing w:after="200" w:line="276" w:lineRule="auto"/>
                    <w:rPr>
                      <w:sz w:val="18"/>
                      <w:szCs w:val="18"/>
                    </w:rPr>
                  </w:pPr>
                  <w:r w:rsidRPr="00FB35AE">
                    <w:rPr>
                      <w:sz w:val="18"/>
                      <w:szCs w:val="18"/>
                    </w:rPr>
                    <w:t>Contrib</w:t>
                  </w:r>
                  <w:r>
                    <w:rPr>
                      <w:sz w:val="18"/>
                      <w:szCs w:val="18"/>
                    </w:rPr>
                    <w:t xml:space="preserve">ution towards residential visit  to </w:t>
                  </w:r>
                  <w:proofErr w:type="spellStart"/>
                  <w:r>
                    <w:rPr>
                      <w:sz w:val="18"/>
                      <w:szCs w:val="18"/>
                    </w:rPr>
                    <w:t>Condover</w:t>
                  </w:r>
                  <w:proofErr w:type="spellEnd"/>
                  <w:r w:rsidRPr="00FB35AE">
                    <w:rPr>
                      <w:sz w:val="18"/>
                      <w:szCs w:val="18"/>
                    </w:rPr>
                    <w:t>/</w:t>
                  </w:r>
                  <w:proofErr w:type="spellStart"/>
                  <w:r>
                    <w:rPr>
                      <w:sz w:val="18"/>
                      <w:szCs w:val="18"/>
                    </w:rPr>
                    <w:t>Arthog</w:t>
                  </w:r>
                  <w:proofErr w:type="spellEnd"/>
                  <w:r>
                    <w:rPr>
                      <w:sz w:val="18"/>
                      <w:szCs w:val="18"/>
                    </w:rPr>
                    <w:t xml:space="preserve"> Outreach/</w:t>
                  </w:r>
                  <w:r w:rsidRPr="00FB35AE">
                    <w:rPr>
                      <w:sz w:val="18"/>
                      <w:szCs w:val="18"/>
                    </w:rPr>
                    <w:t>experiences/activity club</w:t>
                  </w:r>
                  <w:r>
                    <w:rPr>
                      <w:sz w:val="18"/>
                      <w:szCs w:val="18"/>
                    </w:rPr>
                    <w:t xml:space="preserve">s/ music lessons </w:t>
                  </w:r>
                </w:p>
              </w:tc>
              <w:tc>
                <w:tcPr>
                  <w:tcW w:w="3544" w:type="dxa"/>
                </w:tcPr>
                <w:p w:rsidR="00DE093B" w:rsidRPr="00FB35AE" w:rsidRDefault="00DE093B" w:rsidP="00153629">
                  <w:pPr>
                    <w:spacing w:after="200" w:line="276" w:lineRule="auto"/>
                    <w:rPr>
                      <w:sz w:val="18"/>
                      <w:szCs w:val="18"/>
                    </w:rPr>
                  </w:pPr>
                  <w:r w:rsidRPr="00FB35AE">
                    <w:rPr>
                      <w:sz w:val="18"/>
                      <w:szCs w:val="18"/>
                    </w:rPr>
                    <w:t xml:space="preserve">To enable equal access for all pupils to additional experiences to enhance the </w:t>
                  </w:r>
                  <w:r>
                    <w:rPr>
                      <w:sz w:val="18"/>
                      <w:szCs w:val="18"/>
                    </w:rPr>
                    <w:t>curriculum, including support for pupil voice activities and pupil leadership tasks, linked to the SDP, to develop pupil confidence.</w:t>
                  </w:r>
                </w:p>
              </w:tc>
              <w:tc>
                <w:tcPr>
                  <w:tcW w:w="5670" w:type="dxa"/>
                </w:tcPr>
                <w:p w:rsidR="00DE093B" w:rsidRDefault="00265B7B" w:rsidP="00265B7B">
                  <w:pPr>
                    <w:rPr>
                      <w:sz w:val="18"/>
                      <w:szCs w:val="18"/>
                    </w:rPr>
                  </w:pPr>
                  <w:r>
                    <w:rPr>
                      <w:sz w:val="18"/>
                      <w:szCs w:val="18"/>
                    </w:rPr>
                    <w:t xml:space="preserve">9 pupils experienced the </w:t>
                  </w:r>
                  <w:proofErr w:type="spellStart"/>
                  <w:r>
                    <w:rPr>
                      <w:sz w:val="18"/>
                      <w:szCs w:val="18"/>
                    </w:rPr>
                    <w:t>Condover</w:t>
                  </w:r>
                  <w:proofErr w:type="spellEnd"/>
                  <w:r>
                    <w:rPr>
                      <w:sz w:val="18"/>
                      <w:szCs w:val="18"/>
                    </w:rPr>
                    <w:t xml:space="preserve"> residential visit; all successfully took part in a range of personal challenges and team building activities.</w:t>
                  </w:r>
                </w:p>
                <w:p w:rsidR="00265B7B" w:rsidRDefault="00BC34CA" w:rsidP="00265B7B">
                  <w:pPr>
                    <w:rPr>
                      <w:sz w:val="18"/>
                      <w:szCs w:val="18"/>
                    </w:rPr>
                  </w:pPr>
                  <w:r w:rsidRPr="00BC34CA">
                    <w:rPr>
                      <w:sz w:val="18"/>
                      <w:szCs w:val="18"/>
                    </w:rPr>
                    <w:t xml:space="preserve">KS1 </w:t>
                  </w:r>
                  <w:r w:rsidR="00265B7B" w:rsidRPr="00BC34CA">
                    <w:rPr>
                      <w:sz w:val="18"/>
                      <w:szCs w:val="18"/>
                    </w:rPr>
                    <w:t xml:space="preserve">pupils attended the </w:t>
                  </w:r>
                  <w:proofErr w:type="spellStart"/>
                  <w:r w:rsidR="00265B7B" w:rsidRPr="00BC34CA">
                    <w:rPr>
                      <w:sz w:val="18"/>
                      <w:szCs w:val="18"/>
                    </w:rPr>
                    <w:t>Arthog</w:t>
                  </w:r>
                  <w:proofErr w:type="spellEnd"/>
                  <w:r w:rsidR="00265B7B" w:rsidRPr="00BC34CA">
                    <w:rPr>
                      <w:sz w:val="18"/>
                      <w:szCs w:val="18"/>
                    </w:rPr>
                    <w:t xml:space="preserve"> Outreach facility for team building activities. All joined in the activities with enthusiasm and reported that it had been a brilliant experience.</w:t>
                  </w:r>
                </w:p>
                <w:p w:rsidR="0013743F" w:rsidRPr="00FB35AE" w:rsidRDefault="0013743F" w:rsidP="00265B7B">
                  <w:pPr>
                    <w:rPr>
                      <w:sz w:val="18"/>
                      <w:szCs w:val="18"/>
                    </w:rPr>
                  </w:pPr>
                  <w:r>
                    <w:rPr>
                      <w:sz w:val="18"/>
                      <w:szCs w:val="18"/>
                    </w:rPr>
                    <w:t>One pupil was inspired to learn the piano after a music activity and is now taking regular lessons in school.</w:t>
                  </w:r>
                  <w:bookmarkStart w:id="0" w:name="_GoBack"/>
                  <w:bookmarkEnd w:id="0"/>
                </w:p>
              </w:tc>
            </w:tr>
            <w:tr w:rsidR="00DE093B" w:rsidRPr="00FB35AE" w:rsidTr="00DE093B">
              <w:tc>
                <w:tcPr>
                  <w:tcW w:w="1129" w:type="dxa"/>
                </w:tcPr>
                <w:p w:rsidR="00DE093B" w:rsidRPr="0093539E" w:rsidRDefault="00DE093B" w:rsidP="00545E3B">
                  <w:pPr>
                    <w:spacing w:after="200" w:line="276" w:lineRule="auto"/>
                    <w:rPr>
                      <w:b/>
                      <w:sz w:val="18"/>
                      <w:szCs w:val="18"/>
                    </w:rPr>
                  </w:pPr>
                  <w:r>
                    <w:rPr>
                      <w:b/>
                      <w:sz w:val="18"/>
                      <w:szCs w:val="18"/>
                    </w:rPr>
                    <w:t>£500</w:t>
                  </w:r>
                </w:p>
              </w:tc>
              <w:tc>
                <w:tcPr>
                  <w:tcW w:w="2835" w:type="dxa"/>
                </w:tcPr>
                <w:p w:rsidR="00DE093B" w:rsidRDefault="00DE093B" w:rsidP="00153629">
                  <w:pPr>
                    <w:spacing w:after="200" w:line="276" w:lineRule="auto"/>
                    <w:rPr>
                      <w:sz w:val="18"/>
                      <w:szCs w:val="18"/>
                    </w:rPr>
                  </w:pPr>
                  <w:r>
                    <w:rPr>
                      <w:sz w:val="18"/>
                      <w:szCs w:val="18"/>
                    </w:rPr>
                    <w:t>Staff training and resources:</w:t>
                  </w:r>
                </w:p>
                <w:p w:rsidR="00DE093B" w:rsidRPr="00FB35AE" w:rsidRDefault="00DE093B" w:rsidP="00153629">
                  <w:pPr>
                    <w:spacing w:after="200" w:line="276" w:lineRule="auto"/>
                    <w:rPr>
                      <w:sz w:val="18"/>
                      <w:szCs w:val="18"/>
                    </w:rPr>
                  </w:pPr>
                </w:p>
              </w:tc>
              <w:tc>
                <w:tcPr>
                  <w:tcW w:w="3544" w:type="dxa"/>
                </w:tcPr>
                <w:p w:rsidR="00DE093B" w:rsidRDefault="00DE093B" w:rsidP="00153629">
                  <w:pPr>
                    <w:spacing w:after="200" w:line="276" w:lineRule="auto"/>
                    <w:rPr>
                      <w:sz w:val="18"/>
                      <w:szCs w:val="18"/>
                    </w:rPr>
                  </w:pPr>
                  <w:r w:rsidRPr="00143345">
                    <w:rPr>
                      <w:sz w:val="18"/>
                      <w:szCs w:val="18"/>
                    </w:rPr>
                    <w:t xml:space="preserve">To develop the quality of support offered by teachers and TAs for social and emotional wellbeing of pupils: </w:t>
                  </w:r>
                </w:p>
                <w:p w:rsidR="00DE093B" w:rsidRPr="00143345" w:rsidRDefault="00DE093B" w:rsidP="00153629">
                  <w:pPr>
                    <w:spacing w:after="200" w:line="276" w:lineRule="auto"/>
                    <w:rPr>
                      <w:sz w:val="18"/>
                      <w:szCs w:val="18"/>
                    </w:rPr>
                  </w:pPr>
                  <w:r w:rsidRPr="00143345">
                    <w:rPr>
                      <w:sz w:val="18"/>
                      <w:szCs w:val="18"/>
                    </w:rPr>
                    <w:t>Telford &amp; Wrekin support for pupil health and well-being: Future In Mind Programme, whole school training offer, including resources and Emotional Health &amp; Wellbeing Toolkit: £300/year. Academic year 16/17.</w:t>
                  </w:r>
                </w:p>
                <w:p w:rsidR="00DE093B" w:rsidRPr="00FB35AE" w:rsidRDefault="00DE093B" w:rsidP="00153629">
                  <w:pPr>
                    <w:spacing w:after="200" w:line="276" w:lineRule="auto"/>
                    <w:rPr>
                      <w:sz w:val="18"/>
                      <w:szCs w:val="18"/>
                    </w:rPr>
                  </w:pPr>
                  <w:r>
                    <w:rPr>
                      <w:sz w:val="18"/>
                      <w:szCs w:val="18"/>
                    </w:rPr>
                    <w:t>Reading resources in support of developing extended reading opportunities.</w:t>
                  </w:r>
                </w:p>
              </w:tc>
              <w:tc>
                <w:tcPr>
                  <w:tcW w:w="5670" w:type="dxa"/>
                </w:tcPr>
                <w:p w:rsidR="00DE093B" w:rsidRDefault="00265B7B" w:rsidP="00153629">
                  <w:pPr>
                    <w:rPr>
                      <w:sz w:val="18"/>
                      <w:szCs w:val="18"/>
                    </w:rPr>
                  </w:pPr>
                  <w:r>
                    <w:rPr>
                      <w:sz w:val="18"/>
                      <w:szCs w:val="18"/>
                    </w:rPr>
                    <w:t>One member of staff is trained in the initial materials for the Future in Mind Programme, now training all school staff in the use of the Toolkit materials, now in use with pupils.</w:t>
                  </w:r>
                </w:p>
                <w:p w:rsidR="00265B7B" w:rsidRDefault="00265B7B" w:rsidP="00153629">
                  <w:pPr>
                    <w:rPr>
                      <w:sz w:val="18"/>
                      <w:szCs w:val="18"/>
                    </w:rPr>
                  </w:pPr>
                  <w:r>
                    <w:rPr>
                      <w:sz w:val="18"/>
                      <w:szCs w:val="18"/>
                    </w:rPr>
                    <w:t>Pupils across the school with anxiety issues are more readily recognised and supported.</w:t>
                  </w:r>
                </w:p>
                <w:p w:rsidR="00B92567" w:rsidRDefault="00B92567" w:rsidP="00153629">
                  <w:pPr>
                    <w:rPr>
                      <w:sz w:val="18"/>
                      <w:szCs w:val="18"/>
                    </w:rPr>
                  </w:pPr>
                </w:p>
                <w:p w:rsidR="00B92567" w:rsidRDefault="00B92567" w:rsidP="00153629">
                  <w:pPr>
                    <w:rPr>
                      <w:sz w:val="18"/>
                      <w:szCs w:val="18"/>
                    </w:rPr>
                  </w:pPr>
                </w:p>
                <w:p w:rsidR="00B92567" w:rsidRDefault="00B92567" w:rsidP="00153629">
                  <w:pPr>
                    <w:rPr>
                      <w:sz w:val="18"/>
                      <w:szCs w:val="18"/>
                    </w:rPr>
                  </w:pPr>
                </w:p>
                <w:p w:rsidR="00B92567" w:rsidRDefault="00B92567" w:rsidP="00153629">
                  <w:pPr>
                    <w:rPr>
                      <w:sz w:val="18"/>
                      <w:szCs w:val="18"/>
                    </w:rPr>
                  </w:pPr>
                </w:p>
                <w:p w:rsidR="00B92567" w:rsidRDefault="00B92567" w:rsidP="00153629">
                  <w:pPr>
                    <w:rPr>
                      <w:sz w:val="18"/>
                      <w:szCs w:val="18"/>
                    </w:rPr>
                  </w:pPr>
                </w:p>
                <w:p w:rsidR="00B92567" w:rsidRDefault="00B92567" w:rsidP="00153629">
                  <w:pPr>
                    <w:rPr>
                      <w:sz w:val="18"/>
                      <w:szCs w:val="18"/>
                    </w:rPr>
                  </w:pPr>
                </w:p>
                <w:p w:rsidR="00B92567" w:rsidRDefault="00B92567" w:rsidP="00153629">
                  <w:pPr>
                    <w:rPr>
                      <w:sz w:val="18"/>
                      <w:szCs w:val="18"/>
                    </w:rPr>
                  </w:pPr>
                  <w:r>
                    <w:rPr>
                      <w:sz w:val="18"/>
                      <w:szCs w:val="18"/>
                    </w:rPr>
                    <w:t>Extension reading books in place, engaging KS1 PP pupils, developing and confidently applying phonic skills and encouraging extended reading outside school.</w:t>
                  </w:r>
                </w:p>
                <w:p w:rsidR="0013743F" w:rsidRDefault="00B92567" w:rsidP="00153629">
                  <w:pPr>
                    <w:rPr>
                      <w:sz w:val="18"/>
                      <w:szCs w:val="18"/>
                    </w:rPr>
                  </w:pPr>
                  <w:r>
                    <w:rPr>
                      <w:sz w:val="18"/>
                      <w:szCs w:val="18"/>
                    </w:rPr>
                    <w:t xml:space="preserve">Positive outcomes from end of KS1 SATs 2016: </w:t>
                  </w:r>
                </w:p>
                <w:p w:rsidR="00B92567" w:rsidRPr="00265B7B" w:rsidRDefault="00B92567" w:rsidP="00153629">
                  <w:pPr>
                    <w:rPr>
                      <w:sz w:val="18"/>
                      <w:szCs w:val="18"/>
                    </w:rPr>
                  </w:pPr>
                  <w:r>
                    <w:rPr>
                      <w:sz w:val="18"/>
                      <w:szCs w:val="18"/>
                    </w:rPr>
                    <w:t>Reading-</w:t>
                  </w:r>
                  <w:r w:rsidR="0013743F">
                    <w:rPr>
                      <w:color w:val="FF0000"/>
                      <w:sz w:val="18"/>
                      <w:szCs w:val="18"/>
                    </w:rPr>
                    <w:t xml:space="preserve"> </w:t>
                  </w:r>
                  <w:r w:rsidR="0013743F" w:rsidRPr="0013743F">
                    <w:rPr>
                      <w:sz w:val="18"/>
                      <w:szCs w:val="18"/>
                    </w:rPr>
                    <w:t>64%</w:t>
                  </w:r>
                  <w:r w:rsidRPr="0013743F">
                    <w:rPr>
                      <w:sz w:val="18"/>
                      <w:szCs w:val="18"/>
                    </w:rPr>
                    <w:t xml:space="preserve"> </w:t>
                  </w:r>
                  <w:r w:rsidR="0013743F">
                    <w:rPr>
                      <w:sz w:val="18"/>
                      <w:szCs w:val="18"/>
                    </w:rPr>
                    <w:t>at ARE for Y2, PP pupils 85%</w:t>
                  </w:r>
                  <w:r>
                    <w:rPr>
                      <w:sz w:val="18"/>
                      <w:szCs w:val="18"/>
                    </w:rPr>
                    <w:t xml:space="preserve"> at ARE</w:t>
                  </w:r>
                </w:p>
              </w:tc>
            </w:tr>
            <w:tr w:rsidR="00DE093B" w:rsidRPr="00FB35AE" w:rsidTr="00DE093B">
              <w:tc>
                <w:tcPr>
                  <w:tcW w:w="7508" w:type="dxa"/>
                  <w:gridSpan w:val="3"/>
                </w:tcPr>
                <w:p w:rsidR="00DE093B" w:rsidRPr="004C7151" w:rsidRDefault="00DE093B" w:rsidP="00153629">
                  <w:pPr>
                    <w:rPr>
                      <w:b/>
                    </w:rPr>
                  </w:pPr>
                  <w:r>
                    <w:rPr>
                      <w:b/>
                    </w:rPr>
                    <w:t>Total  Funds for 16/17: £25180</w:t>
                  </w:r>
                </w:p>
              </w:tc>
              <w:tc>
                <w:tcPr>
                  <w:tcW w:w="5670" w:type="dxa"/>
                </w:tcPr>
                <w:p w:rsidR="00DE093B" w:rsidRDefault="00DE093B" w:rsidP="00153629">
                  <w:pPr>
                    <w:rPr>
                      <w:b/>
                    </w:rPr>
                  </w:pPr>
                </w:p>
              </w:tc>
            </w:tr>
          </w:tbl>
          <w:p w:rsidR="00FF2327" w:rsidRPr="00FF2327" w:rsidRDefault="00FF2327" w:rsidP="0081681F"/>
        </w:tc>
      </w:tr>
      <w:tr w:rsidR="00DE093B" w:rsidRPr="00FF2327" w:rsidTr="0081681F">
        <w:tc>
          <w:tcPr>
            <w:tcW w:w="13716" w:type="dxa"/>
          </w:tcPr>
          <w:p w:rsidR="00DE093B" w:rsidRDefault="00DE093B" w:rsidP="00DE093B">
            <w:pPr>
              <w:rPr>
                <w:b/>
                <w:sz w:val="32"/>
                <w:szCs w:val="32"/>
                <w:u w:val="single"/>
              </w:rPr>
            </w:pPr>
          </w:p>
          <w:p w:rsidR="00DE093B" w:rsidRPr="00DE093B" w:rsidRDefault="00DE093B" w:rsidP="00BC34CA">
            <w:pPr>
              <w:pStyle w:val="ListParagraph"/>
              <w:rPr>
                <w:b/>
                <w:sz w:val="24"/>
                <w:szCs w:val="24"/>
                <w:u w:val="single"/>
              </w:rPr>
            </w:pPr>
          </w:p>
        </w:tc>
      </w:tr>
    </w:tbl>
    <w:p w:rsidR="00FF2327" w:rsidRPr="00FF2327" w:rsidRDefault="00FF2327" w:rsidP="00FF2327"/>
    <w:p w:rsidR="00FF2327" w:rsidRDefault="00FF2327" w:rsidP="00FF2327"/>
    <w:p w:rsidR="0081681F" w:rsidRDefault="0081681F" w:rsidP="00FF2327"/>
    <w:p w:rsidR="0081681F" w:rsidRDefault="0081681F" w:rsidP="00FF2327"/>
    <w:p w:rsidR="00F45846" w:rsidRDefault="00F45846" w:rsidP="00FF2327"/>
    <w:p w:rsidR="0081681F" w:rsidRPr="00FF2327" w:rsidRDefault="0081681F" w:rsidP="00FF2327"/>
    <w:p w:rsidR="00FA5FAF" w:rsidRDefault="00FA5FAF"/>
    <w:p w:rsidR="0093539E" w:rsidRDefault="0093539E"/>
    <w:p w:rsidR="0093539E" w:rsidRDefault="0093539E"/>
    <w:p w:rsidR="0093539E" w:rsidRDefault="0093539E"/>
    <w:p w:rsidR="0093539E" w:rsidRDefault="0093539E"/>
    <w:p w:rsidR="0093539E" w:rsidRDefault="0093539E"/>
    <w:p w:rsidR="0093539E" w:rsidRDefault="0093539E"/>
    <w:p w:rsidR="0093539E" w:rsidRDefault="0093539E"/>
    <w:p w:rsidR="0093539E" w:rsidRDefault="0093539E" w:rsidP="0093539E">
      <w:pPr>
        <w:rPr>
          <w:b/>
          <w:u w:val="single"/>
        </w:rPr>
      </w:pPr>
    </w:p>
    <w:p w:rsidR="0093539E" w:rsidRDefault="0093539E" w:rsidP="0093539E">
      <w:pPr>
        <w:rPr>
          <w:b/>
          <w:u w:val="single"/>
        </w:rPr>
      </w:pPr>
    </w:p>
    <w:p w:rsidR="0093539E" w:rsidRDefault="0093539E"/>
    <w:sectPr w:rsidR="0093539E" w:rsidSect="0081681F">
      <w:pgSz w:w="16838" w:h="11906" w:orient="landscape"/>
      <w:pgMar w:top="1440" w:right="709"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560A85"/>
    <w:multiLevelType w:val="hybridMultilevel"/>
    <w:tmpl w:val="622CC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1F618B"/>
    <w:multiLevelType w:val="hybridMultilevel"/>
    <w:tmpl w:val="9F1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2646F5"/>
    <w:multiLevelType w:val="hybridMultilevel"/>
    <w:tmpl w:val="F36C0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327"/>
    <w:rsid w:val="00020178"/>
    <w:rsid w:val="00073F8E"/>
    <w:rsid w:val="00086789"/>
    <w:rsid w:val="00095AE4"/>
    <w:rsid w:val="00095EA7"/>
    <w:rsid w:val="000A1C55"/>
    <w:rsid w:val="000C64EE"/>
    <w:rsid w:val="000F6E87"/>
    <w:rsid w:val="000F7D7F"/>
    <w:rsid w:val="0013743F"/>
    <w:rsid w:val="00143345"/>
    <w:rsid w:val="00153629"/>
    <w:rsid w:val="00167310"/>
    <w:rsid w:val="00171D32"/>
    <w:rsid w:val="001841BB"/>
    <w:rsid w:val="001E154D"/>
    <w:rsid w:val="0020197D"/>
    <w:rsid w:val="00257351"/>
    <w:rsid w:val="00265B7B"/>
    <w:rsid w:val="002A7242"/>
    <w:rsid w:val="002B27DE"/>
    <w:rsid w:val="00333C1E"/>
    <w:rsid w:val="00367752"/>
    <w:rsid w:val="0039721C"/>
    <w:rsid w:val="003A7D63"/>
    <w:rsid w:val="003B261C"/>
    <w:rsid w:val="003D389C"/>
    <w:rsid w:val="003F2F8B"/>
    <w:rsid w:val="004255D5"/>
    <w:rsid w:val="00442452"/>
    <w:rsid w:val="004C7151"/>
    <w:rsid w:val="00513AC0"/>
    <w:rsid w:val="00514404"/>
    <w:rsid w:val="00545E3B"/>
    <w:rsid w:val="005A00B9"/>
    <w:rsid w:val="005C713F"/>
    <w:rsid w:val="005E22DD"/>
    <w:rsid w:val="00635705"/>
    <w:rsid w:val="006400FE"/>
    <w:rsid w:val="00651854"/>
    <w:rsid w:val="00676D9A"/>
    <w:rsid w:val="006A49A4"/>
    <w:rsid w:val="00731683"/>
    <w:rsid w:val="007B535B"/>
    <w:rsid w:val="007C6A8C"/>
    <w:rsid w:val="007C77E2"/>
    <w:rsid w:val="007E1527"/>
    <w:rsid w:val="007F10BA"/>
    <w:rsid w:val="007F6E30"/>
    <w:rsid w:val="0081681F"/>
    <w:rsid w:val="0083470F"/>
    <w:rsid w:val="00867083"/>
    <w:rsid w:val="0093498E"/>
    <w:rsid w:val="0093539E"/>
    <w:rsid w:val="00943539"/>
    <w:rsid w:val="009717FD"/>
    <w:rsid w:val="00A00EF6"/>
    <w:rsid w:val="00A41E84"/>
    <w:rsid w:val="00A51F79"/>
    <w:rsid w:val="00A74113"/>
    <w:rsid w:val="00AA3D07"/>
    <w:rsid w:val="00AC13C3"/>
    <w:rsid w:val="00AC31A9"/>
    <w:rsid w:val="00AD7303"/>
    <w:rsid w:val="00AE4425"/>
    <w:rsid w:val="00AE7F68"/>
    <w:rsid w:val="00B11266"/>
    <w:rsid w:val="00B90421"/>
    <w:rsid w:val="00B92567"/>
    <w:rsid w:val="00BC34CA"/>
    <w:rsid w:val="00C2119B"/>
    <w:rsid w:val="00C5771D"/>
    <w:rsid w:val="00C63EA9"/>
    <w:rsid w:val="00C7366F"/>
    <w:rsid w:val="00D72BC6"/>
    <w:rsid w:val="00D84200"/>
    <w:rsid w:val="00D846A7"/>
    <w:rsid w:val="00DA12B7"/>
    <w:rsid w:val="00DE093B"/>
    <w:rsid w:val="00DE19D5"/>
    <w:rsid w:val="00E22D2B"/>
    <w:rsid w:val="00E84CDA"/>
    <w:rsid w:val="00E95E97"/>
    <w:rsid w:val="00EE5A45"/>
    <w:rsid w:val="00F36B91"/>
    <w:rsid w:val="00F45846"/>
    <w:rsid w:val="00F66ABD"/>
    <w:rsid w:val="00FA5FAF"/>
    <w:rsid w:val="00FB35AE"/>
    <w:rsid w:val="00FD6DCC"/>
    <w:rsid w:val="00FF23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B498B6-3E8E-4705-96CB-6D3E25A50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23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6789"/>
    <w:pPr>
      <w:ind w:left="720"/>
      <w:contextualSpacing/>
    </w:pPr>
  </w:style>
  <w:style w:type="paragraph" w:styleId="BalloonText">
    <w:name w:val="Balloon Text"/>
    <w:basedOn w:val="Normal"/>
    <w:link w:val="BalloonTextChar"/>
    <w:uiPriority w:val="99"/>
    <w:semiHidden/>
    <w:unhideWhenUsed/>
    <w:rsid w:val="001841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1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517425">
      <w:bodyDiv w:val="1"/>
      <w:marLeft w:val="0"/>
      <w:marRight w:val="0"/>
      <w:marTop w:val="0"/>
      <w:marBottom w:val="0"/>
      <w:divBdr>
        <w:top w:val="none" w:sz="0" w:space="0" w:color="auto"/>
        <w:left w:val="none" w:sz="0" w:space="0" w:color="auto"/>
        <w:bottom w:val="none" w:sz="0" w:space="0" w:color="auto"/>
        <w:right w:val="none" w:sz="0" w:space="0" w:color="auto"/>
      </w:divBdr>
    </w:div>
    <w:div w:id="149973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1370</Words>
  <Characters>7812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T&amp;W</Company>
  <LinksUpToDate>false</LinksUpToDate>
  <CharactersWithSpaces>9164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Osterfield, Helen</cp:lastModifiedBy>
  <cp:revision>2</cp:revision>
  <cp:lastPrinted>2017-06-05T11:28:00Z</cp:lastPrinted>
  <dcterms:created xsi:type="dcterms:W3CDTF">2017-06-29T18:15:00Z</dcterms:created>
  <dcterms:modified xsi:type="dcterms:W3CDTF">2017-06-29T18:15:00Z</dcterms:modified>
</cp:coreProperties>
</file>